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0B751" w14:textId="6FADDBF8" w:rsidR="00D163CA" w:rsidRDefault="00D163CA">
      <w:pPr>
        <w:bidi/>
      </w:pPr>
      <w:r>
        <w:rPr>
          <w:rFonts w:cs="Calibri"/>
          <w:noProof/>
          <w:szCs w:val="18"/>
          <w:rtl/>
          <w:lang w:eastAsia="ar"/>
        </w:rPr>
        <w:drawing>
          <wp:anchor distT="0" distB="0" distL="114300" distR="114300" simplePos="0" relativeHeight="251659264" behindDoc="0" locked="0" layoutInCell="1" allowOverlap="1" wp14:anchorId="08E453D6" wp14:editId="3A70EA45">
            <wp:simplePos x="0" y="0"/>
            <wp:positionH relativeFrom="column">
              <wp:posOffset>0</wp:posOffset>
            </wp:positionH>
            <wp:positionV relativeFrom="paragraph">
              <wp:posOffset>0</wp:posOffset>
            </wp:positionV>
            <wp:extent cx="1908000" cy="486000"/>
            <wp:effectExtent l="0" t="0" r="0" b="952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primar_svart.png"/>
                    <pic:cNvPicPr/>
                  </pic:nvPicPr>
                  <pic:blipFill rotWithShape="1">
                    <a:blip r:embed="rId4" cstate="print">
                      <a:extLst>
                        <a:ext uri="{28A0092B-C50C-407E-A947-70E740481C1C}">
                          <a14:useLocalDpi xmlns:a14="http://schemas.microsoft.com/office/drawing/2010/main" val="0"/>
                        </a:ext>
                      </a:extLst>
                    </a:blip>
                    <a:srcRect l="6225" t="17672" r="6002" b="17546"/>
                    <a:stretch/>
                  </pic:blipFill>
                  <pic:spPr bwMode="auto">
                    <a:xfrm>
                      <a:off x="0" y="0"/>
                      <a:ext cx="1908000"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76A9">
        <w:rPr>
          <w:rFonts w:hint="cs"/>
          <w:rtl/>
        </w:rPr>
        <w:t>Arabiska, ungdomar 12-18 år</w:t>
      </w:r>
    </w:p>
    <w:p w14:paraId="4765458A" w14:textId="77777777" w:rsidR="00D163CA" w:rsidRPr="00D163CA" w:rsidRDefault="00D163CA" w:rsidP="00D163CA">
      <w:pPr>
        <w:bidi/>
      </w:pPr>
    </w:p>
    <w:p w14:paraId="132991EE" w14:textId="77777777" w:rsidR="00D163CA" w:rsidRPr="00D163CA" w:rsidRDefault="00D163CA" w:rsidP="00D163CA">
      <w:pPr>
        <w:bidi/>
      </w:pPr>
    </w:p>
    <w:p w14:paraId="3CD02649" w14:textId="77777777" w:rsidR="00D163CA" w:rsidRPr="00D163CA" w:rsidRDefault="00D163CA" w:rsidP="00D163CA">
      <w:pPr>
        <w:bidi/>
      </w:pPr>
    </w:p>
    <w:p w14:paraId="18599BA8" w14:textId="77777777" w:rsidR="00D163CA" w:rsidRPr="00105CA8" w:rsidRDefault="00D163CA" w:rsidP="00D163CA">
      <w:pPr>
        <w:pStyle w:val="Heading3"/>
        <w:bidi/>
        <w:jc w:val="center"/>
        <w:rPr>
          <w:rFonts w:ascii="Arial" w:hAnsi="Arial" w:cs="Arial"/>
          <w:sz w:val="28"/>
        </w:rPr>
      </w:pPr>
      <w:r w:rsidRPr="00105CA8">
        <w:rPr>
          <w:rFonts w:ascii="Arial" w:eastAsia="Arial" w:hAnsi="Arial" w:cs="Arial"/>
          <w:sz w:val="28"/>
          <w:rtl/>
          <w:lang w:eastAsia="ar"/>
        </w:rPr>
        <w:t>نشرة المعلومات للمشاركين في المشروع البحثي</w:t>
      </w:r>
    </w:p>
    <w:p w14:paraId="40B54D67" w14:textId="77777777" w:rsidR="00D163CA" w:rsidRPr="00105CA8" w:rsidRDefault="00D163CA" w:rsidP="00D163CA">
      <w:pPr>
        <w:pStyle w:val="Heading3"/>
        <w:bidi/>
        <w:jc w:val="center"/>
        <w:rPr>
          <w:rFonts w:ascii="Arial" w:hAnsi="Arial" w:cs="Arial"/>
          <w:sz w:val="28"/>
        </w:rPr>
      </w:pPr>
      <w:r>
        <w:rPr>
          <w:rFonts w:ascii="Arial" w:eastAsia="Arial" w:hAnsi="Arial" w:cs="Arial"/>
          <w:sz w:val="28"/>
          <w:rtl/>
          <w:lang w:eastAsia="ar"/>
        </w:rPr>
        <w:t>الرحلة الطويلة (</w:t>
      </w:r>
      <w:r>
        <w:rPr>
          <w:rFonts w:ascii="Arial" w:eastAsia="Arial" w:hAnsi="Arial" w:cs="Arial"/>
          <w:sz w:val="28"/>
          <w:lang w:eastAsia="ar" w:bidi="sv-SE"/>
        </w:rPr>
        <w:t>Den långa resan</w:t>
      </w:r>
      <w:r>
        <w:rPr>
          <w:rFonts w:ascii="Arial" w:eastAsia="Arial" w:hAnsi="Arial" w:cs="Arial"/>
          <w:sz w:val="28"/>
          <w:rtl/>
          <w:lang w:eastAsia="ar"/>
        </w:rPr>
        <w:t xml:space="preserve">) </w:t>
      </w:r>
    </w:p>
    <w:p w14:paraId="06674C4D" w14:textId="77777777" w:rsidR="00D163CA" w:rsidRPr="00105CA8" w:rsidRDefault="00D163CA" w:rsidP="00D163CA">
      <w:pPr>
        <w:bidi/>
        <w:rPr>
          <w:rFonts w:ascii="Arial" w:hAnsi="Arial" w:cs="Arial"/>
          <w:b/>
          <w:bCs/>
        </w:rPr>
      </w:pPr>
    </w:p>
    <w:p w14:paraId="43E6DE52" w14:textId="77777777" w:rsidR="00D163CA" w:rsidRPr="00105CA8" w:rsidRDefault="00D163CA" w:rsidP="00D163CA">
      <w:pPr>
        <w:bidi/>
        <w:rPr>
          <w:rFonts w:ascii="Arial" w:hAnsi="Arial" w:cs="Arial"/>
        </w:rPr>
      </w:pPr>
      <w:r w:rsidRPr="00105CA8">
        <w:rPr>
          <w:rFonts w:ascii="Arial" w:eastAsia="Arial" w:hAnsi="Arial" w:cs="Arial"/>
          <w:rtl/>
          <w:lang w:eastAsia="ar"/>
        </w:rPr>
        <w:t>مرحبًا!</w:t>
      </w:r>
    </w:p>
    <w:p w14:paraId="0AEBBA0C" w14:textId="77777777" w:rsidR="00D163CA" w:rsidRPr="00105CA8" w:rsidRDefault="00D163CA" w:rsidP="00D163CA">
      <w:pPr>
        <w:bidi/>
        <w:rPr>
          <w:rFonts w:ascii="Arial" w:hAnsi="Arial" w:cs="Arial"/>
        </w:rPr>
      </w:pPr>
    </w:p>
    <w:p w14:paraId="104D1210" w14:textId="77777777" w:rsidR="00D163CA" w:rsidRPr="0038721F" w:rsidRDefault="00D163CA" w:rsidP="00D163CA">
      <w:pPr>
        <w:bidi/>
        <w:rPr>
          <w:rFonts w:ascii="Arial" w:hAnsi="Arial" w:cs="Arial"/>
        </w:rPr>
      </w:pPr>
      <w:r w:rsidRPr="0038721F">
        <w:rPr>
          <w:rFonts w:ascii="Arial" w:eastAsia="Arial" w:hAnsi="Arial" w:cs="Arial"/>
          <w:rtl/>
          <w:lang w:eastAsia="ar"/>
        </w:rPr>
        <w:t xml:space="preserve">يوجد هنا معلومات حول مشروع بحثي، ونتساءل إذا كنت ترغب في المشاركة به. </w:t>
      </w:r>
    </w:p>
    <w:p w14:paraId="77BAB006" w14:textId="77777777" w:rsidR="00D163CA" w:rsidRPr="00105CA8" w:rsidRDefault="00D163CA" w:rsidP="00D163CA">
      <w:pPr>
        <w:bidi/>
        <w:rPr>
          <w:rFonts w:ascii="Arial" w:hAnsi="Arial" w:cs="Arial"/>
        </w:rPr>
      </w:pPr>
      <w:r w:rsidRPr="0038721F">
        <w:rPr>
          <w:rFonts w:ascii="Arial" w:eastAsia="Arial" w:hAnsi="Arial" w:cs="Arial"/>
          <w:rtl/>
          <w:lang w:eastAsia="ar"/>
        </w:rPr>
        <w:t xml:space="preserve">يعمل مركز </w:t>
      </w:r>
      <w:r w:rsidRPr="0038721F">
        <w:rPr>
          <w:rFonts w:ascii="Arial" w:eastAsia="Arial" w:hAnsi="Arial" w:cs="Arial"/>
          <w:lang w:eastAsia="ar" w:bidi="sv-SE"/>
        </w:rPr>
        <w:t>Barnafrid</w:t>
      </w:r>
      <w:r w:rsidRPr="0038721F">
        <w:rPr>
          <w:rFonts w:ascii="Arial" w:eastAsia="Arial" w:hAnsi="Arial" w:cs="Arial"/>
          <w:rtl/>
          <w:lang w:eastAsia="ar"/>
        </w:rPr>
        <w:t xml:space="preserve"> بجامعة لينشوبينغ في الوقت الحالي على مشروع بحثي بشأن الأطفال الذين انتقلوا إلى السويد. يتمحور المشروع حول الكيفية التي يبدوا عليها الوضع بالنسبة للأطفال الذين انتقلوا إلى السويد، وكيف يشعرون، وما هي المساعدة التي تلقوها في السويد. سيتم توجيه إليك أسئلة حول خلفيتك، وانتقالك إلى السويد، وكيف تشعر الآن، وما هي المساعدة التي تلقيتها أو المساعدة التي كنت تريد الحصول عليها بعد وصولك إلى السويد. والغرض من هذه الدراسة هو تكوين فهم أفضل لما يشعر به الأطفال الذين أتوا إلى السويد كلاجئين، وما يحتاجون إليه لكي يشعروا بحالة جيدة.</w:t>
      </w:r>
    </w:p>
    <w:p w14:paraId="4FFFC992" w14:textId="77777777" w:rsidR="00D163CA" w:rsidRPr="00105CA8" w:rsidRDefault="00D163CA" w:rsidP="00D163CA">
      <w:pPr>
        <w:bidi/>
        <w:rPr>
          <w:rFonts w:ascii="Arial" w:hAnsi="Arial" w:cs="Arial"/>
        </w:rPr>
      </w:pPr>
      <w:r w:rsidRPr="00105CA8">
        <w:rPr>
          <w:rFonts w:ascii="Arial" w:eastAsia="Arial" w:hAnsi="Arial" w:cs="Arial"/>
          <w:rtl/>
          <w:lang w:eastAsia="ar"/>
        </w:rPr>
        <w:t xml:space="preserve">ونود مقابلة الأطفال الذين تتراوح أعمارهم بين </w:t>
      </w:r>
      <w:r w:rsidRPr="00105CA8">
        <w:rPr>
          <w:rFonts w:ascii="Arial" w:eastAsia="Arial" w:hAnsi="Arial" w:cs="Arial"/>
          <w:lang w:eastAsia="ar" w:bidi="sv-SE"/>
        </w:rPr>
        <w:t>12</w:t>
      </w:r>
      <w:r w:rsidRPr="00105CA8">
        <w:rPr>
          <w:rFonts w:ascii="Arial" w:eastAsia="Arial" w:hAnsi="Arial" w:cs="Arial"/>
          <w:rtl/>
          <w:lang w:eastAsia="ar"/>
        </w:rPr>
        <w:t xml:space="preserve"> و </w:t>
      </w:r>
      <w:r w:rsidRPr="00105CA8">
        <w:rPr>
          <w:rFonts w:ascii="Arial" w:eastAsia="Arial" w:hAnsi="Arial" w:cs="Arial"/>
          <w:lang w:eastAsia="ar" w:bidi="sv-SE"/>
        </w:rPr>
        <w:t>18</w:t>
      </w:r>
      <w:r w:rsidRPr="00105CA8">
        <w:rPr>
          <w:rFonts w:ascii="Arial" w:eastAsia="Arial" w:hAnsi="Arial" w:cs="Arial"/>
          <w:rtl/>
          <w:lang w:eastAsia="ar"/>
        </w:rPr>
        <w:t xml:space="preserve"> عامًا الذين انتقلوا إلى السويد مع عائلاتهم أو بدونها.  وتستغرق المقابلة حوالي ساعة ونصف. وبعد مرور حوالي عام واحد على المقابلة، سنتصل بك مرة أخرى لنسأل ما إذا كنت ترغب في المشاركة في مقابلة للمتابعة. </w:t>
      </w:r>
    </w:p>
    <w:p w14:paraId="22E4B564" w14:textId="77777777" w:rsidR="00D163CA" w:rsidRDefault="00D163CA" w:rsidP="00D163CA">
      <w:pPr>
        <w:pStyle w:val="Default"/>
        <w:bidi/>
        <w:rPr>
          <w:rFonts w:ascii="Arial" w:hAnsi="Arial" w:cs="Arial"/>
          <w:color w:val="auto"/>
          <w:sz w:val="22"/>
          <w:szCs w:val="22"/>
        </w:rPr>
      </w:pPr>
      <w:r w:rsidRPr="00D163CA">
        <w:rPr>
          <w:rFonts w:ascii="Arial" w:eastAsia="Arial" w:hAnsi="Arial" w:cs="Arial"/>
          <w:sz w:val="22"/>
          <w:szCs w:val="22"/>
          <w:rtl/>
          <w:lang w:eastAsia="ar"/>
        </w:rPr>
        <w:t>إن المشاركة طوعية تمامًا ويُمكنك إلغاء المشاركة في أي وقت دون أن تكون بحاجة إلى توضيح الأسباب. ولا تعني المشاركة في هذه المقابلة أنه يتوجب عليك المشاركة في المقابلة التي سيتم إجراؤها بعد عام. ولا تؤثر هذه المقابلة بأي شكل من الأشكال على إمكانية بقائك في السويد. لا يتم الكشف عن هوية المشاركين في الدراسة، وعندما يتم إجراء المقابلة يتم محو أية بيانات تدل على الهوية بحيث لا يتمكن أي شخص من التعرف على هوية المشاركين، باستثناء الباحثين المشاركين في المشروع (انظر أدناه). يستطيع الباحثون فقط الوصول إلى المواد التي يتم الاحتفاظ بها في خزنة مغلقة أو في هيئة ملف مشفر. وسيتم التخلص من المواد ومفاتيح الشفرات بعد عشرة سنوات. وبكونك مشاركًا في الدراسة، يحق لك، مرة في السنة، معرفة المعلومات المسجلة بشأنك في المشروع. ولديك الحق في أن يتم تصحيح البيانات الخاطئة بشأنك.</w:t>
      </w:r>
    </w:p>
    <w:p w14:paraId="3B0F7E84" w14:textId="77777777" w:rsidR="00D163CA" w:rsidRPr="00D163CA" w:rsidRDefault="00D163CA" w:rsidP="00D163CA">
      <w:pPr>
        <w:pStyle w:val="Default"/>
        <w:bidi/>
        <w:rPr>
          <w:rFonts w:ascii="Arial" w:hAnsi="Arial" w:cs="Arial"/>
          <w:color w:val="auto"/>
          <w:sz w:val="22"/>
          <w:szCs w:val="22"/>
        </w:rPr>
      </w:pPr>
    </w:p>
    <w:p w14:paraId="5C7568D7" w14:textId="77777777" w:rsidR="00D163CA" w:rsidRDefault="00D163CA" w:rsidP="00D163CA">
      <w:pPr>
        <w:bidi/>
        <w:rPr>
          <w:rFonts w:ascii="Arial" w:hAnsi="Arial" w:cs="Arial"/>
        </w:rPr>
      </w:pPr>
      <w:r w:rsidRPr="00105CA8">
        <w:rPr>
          <w:rFonts w:ascii="Arial" w:eastAsia="Arial" w:hAnsi="Arial" w:cs="Arial"/>
          <w:rtl/>
          <w:lang w:eastAsia="ar"/>
        </w:rPr>
        <w:t xml:space="preserve">سيتم نشر نتائج البحث والاستبيان في المقالات العلمية (باللغة الإنجليزية) وفي تقارير مركز </w:t>
      </w:r>
      <w:r w:rsidRPr="00105CA8">
        <w:rPr>
          <w:rFonts w:ascii="Arial" w:eastAsia="Arial" w:hAnsi="Arial" w:cs="Arial"/>
          <w:lang w:eastAsia="ar" w:bidi="sv-SE"/>
        </w:rPr>
        <w:t>Barnafrid</w:t>
      </w:r>
      <w:r w:rsidRPr="00105CA8">
        <w:rPr>
          <w:rFonts w:ascii="Arial" w:eastAsia="Arial" w:hAnsi="Arial" w:cs="Arial"/>
          <w:rtl/>
          <w:lang w:eastAsia="ar"/>
        </w:rPr>
        <w:t xml:space="preserve"> بجامعة لينشوبينغ. إذا كان لديك أية أسئلة، يُمكنك قراءة المزيد على </w:t>
      </w:r>
      <w:hyperlink r:id="rId5" w:history="1">
        <w:r w:rsidRPr="00BF624F">
          <w:rPr>
            <w:rStyle w:val="Hyperlink"/>
            <w:rFonts w:ascii="Arial" w:eastAsia="Arial" w:hAnsi="Arial" w:cs="Arial"/>
            <w:lang w:eastAsia="ar" w:bidi="sv-SE"/>
          </w:rPr>
          <w:t>www.barnafrid.se</w:t>
        </w:r>
      </w:hyperlink>
      <w:r w:rsidRPr="00105CA8">
        <w:rPr>
          <w:rFonts w:ascii="Arial" w:eastAsia="Arial" w:hAnsi="Arial" w:cs="Arial"/>
          <w:rtl/>
          <w:lang w:eastAsia="ar"/>
        </w:rPr>
        <w:t xml:space="preserve"> أو قم بالاتصال بأي منا المذكورين أدناه:</w:t>
      </w:r>
    </w:p>
    <w:p w14:paraId="1C9C7F99" w14:textId="379A0270" w:rsidR="00D163CA" w:rsidRDefault="00D163CA" w:rsidP="00D163CA">
      <w:pPr>
        <w:bidi/>
        <w:spacing w:line="240" w:lineRule="auto"/>
        <w:rPr>
          <w:rFonts w:ascii="Arial" w:hAnsi="Arial" w:cs="Arial"/>
          <w:b/>
          <w:szCs w:val="20"/>
        </w:rPr>
      </w:pPr>
      <w:r>
        <w:rPr>
          <w:rFonts w:ascii="Arial" w:eastAsia="Arial" w:hAnsi="Arial" w:cs="Arial"/>
          <w:b/>
          <w:bCs/>
          <w:rtl/>
          <w:lang w:eastAsia="ar"/>
        </w:rPr>
        <w:t xml:space="preserve">  </w:t>
      </w:r>
      <w:r>
        <w:rPr>
          <w:rFonts w:ascii="Arial" w:eastAsia="Arial" w:hAnsi="Arial" w:cs="Arial"/>
          <w:b/>
          <w:bCs/>
          <w:rtl/>
          <w:lang w:eastAsia="ar"/>
        </w:rPr>
        <w:tab/>
      </w:r>
      <w:bookmarkStart w:id="0" w:name="_Hlk524891741"/>
    </w:p>
    <w:p w14:paraId="3AD7C8A1" w14:textId="77777777" w:rsidR="00D163CA" w:rsidRPr="00D163CA" w:rsidRDefault="00D163CA" w:rsidP="00D163CA">
      <w:pPr>
        <w:bidi/>
        <w:spacing w:line="240" w:lineRule="auto"/>
        <w:rPr>
          <w:rFonts w:ascii="Arial" w:hAnsi="Arial" w:cs="Arial"/>
          <w:b/>
          <w:szCs w:val="20"/>
        </w:rPr>
      </w:pPr>
      <w:r>
        <w:rPr>
          <w:rFonts w:ascii="Arial" w:eastAsia="Arial" w:hAnsi="Arial" w:cs="Arial"/>
          <w:b/>
          <w:bCs/>
          <w:szCs w:val="20"/>
          <w:rtl/>
          <w:lang w:eastAsia="ar"/>
        </w:rPr>
        <w:t xml:space="preserve">إريكا ماتيلين </w:t>
      </w:r>
      <w:r>
        <w:rPr>
          <w:rFonts w:ascii="Arial" w:eastAsia="Arial" w:hAnsi="Arial" w:cs="Arial"/>
          <w:b/>
          <w:bCs/>
          <w:szCs w:val="20"/>
          <w:rtl/>
          <w:lang w:eastAsia="ar"/>
        </w:rPr>
        <w:tab/>
      </w:r>
      <w:r>
        <w:rPr>
          <w:rFonts w:ascii="Arial" w:eastAsia="Arial" w:hAnsi="Arial" w:cs="Arial"/>
          <w:b/>
          <w:bCs/>
          <w:szCs w:val="20"/>
          <w:rtl/>
          <w:lang w:eastAsia="ar"/>
        </w:rPr>
        <w:tab/>
        <w:t xml:space="preserve"> </w:t>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br/>
      </w:r>
      <w:r w:rsidRPr="00841938">
        <w:rPr>
          <w:rFonts w:ascii="Arial" w:eastAsia="Arial" w:hAnsi="Arial" w:cs="Arial"/>
          <w:rtl/>
          <w:lang w:eastAsia="ar"/>
        </w:rPr>
        <w:t>أخصائية نفسية مُرخصة وطالبة بالدكتوراه</w:t>
      </w:r>
      <w:r>
        <w:rPr>
          <w:rFonts w:ascii="Arial" w:eastAsia="Arial" w:hAnsi="Arial" w:cs="Arial"/>
          <w:b/>
          <w:bCs/>
          <w:szCs w:val="20"/>
          <w:rtl/>
          <w:lang w:eastAsia="ar"/>
        </w:rPr>
        <w:t xml:space="preserve"> </w:t>
      </w:r>
      <w:r>
        <w:rPr>
          <w:rFonts w:ascii="Arial" w:eastAsia="Arial" w:hAnsi="Arial" w:cs="Arial"/>
          <w:b/>
          <w:bCs/>
          <w:szCs w:val="20"/>
          <w:rtl/>
          <w:lang w:eastAsia="ar"/>
        </w:rPr>
        <w:tab/>
        <w:t xml:space="preserve">            </w:t>
      </w:r>
      <w:r>
        <w:rPr>
          <w:rFonts w:ascii="Arial" w:eastAsia="Arial" w:hAnsi="Arial" w:cs="Arial"/>
          <w:b/>
          <w:bCs/>
          <w:szCs w:val="20"/>
          <w:rtl/>
          <w:lang w:eastAsia="ar"/>
        </w:rPr>
        <w:br/>
      </w:r>
      <w:r>
        <w:rPr>
          <w:rFonts w:ascii="Arial" w:eastAsia="Arial" w:hAnsi="Arial" w:cs="Arial"/>
          <w:b/>
          <w:bCs/>
          <w:szCs w:val="20"/>
          <w:lang w:eastAsia="ar" w:bidi="sv-SE"/>
        </w:rPr>
        <w:t>Barnafrid, Linköpings universitet</w:t>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br/>
      </w:r>
      <w:r>
        <w:rPr>
          <w:rFonts w:ascii="Arial" w:eastAsia="Arial" w:hAnsi="Arial" w:cs="Arial"/>
          <w:b/>
          <w:bCs/>
          <w:szCs w:val="20"/>
          <w:lang w:eastAsia="ar" w:bidi="sv-SE"/>
        </w:rPr>
        <w:t>581 85 Linköping</w:t>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br/>
      </w:r>
      <w:r>
        <w:rPr>
          <w:rFonts w:ascii="Arial" w:eastAsia="Arial" w:hAnsi="Arial" w:cs="Arial"/>
          <w:b/>
          <w:bCs/>
          <w:szCs w:val="20"/>
          <w:lang w:eastAsia="ar" w:bidi="sv-SE"/>
        </w:rPr>
        <w:t>013-281167</w:t>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br/>
      </w:r>
      <w:hyperlink r:id="rId6" w:history="1">
        <w:r w:rsidRPr="0017264D">
          <w:rPr>
            <w:rStyle w:val="Hyperlink"/>
            <w:rFonts w:ascii="Arial" w:eastAsia="Arial" w:hAnsi="Arial" w:cs="Arial"/>
            <w:b/>
            <w:bCs/>
            <w:szCs w:val="20"/>
            <w:lang w:eastAsia="ar" w:bidi="sv-SE"/>
          </w:rPr>
          <w:t>Erica.mattelin@liu.se</w:t>
        </w:r>
      </w:hyperlink>
    </w:p>
    <w:bookmarkEnd w:id="0"/>
    <w:p w14:paraId="03389D3C" w14:textId="77777777" w:rsidR="00D163CA" w:rsidRPr="00841938" w:rsidRDefault="00D163CA" w:rsidP="00D163CA">
      <w:pPr>
        <w:bidi/>
        <w:spacing w:line="240" w:lineRule="auto"/>
        <w:rPr>
          <w:rFonts w:ascii="Arial" w:hAnsi="Arial" w:cs="Arial"/>
          <w:b/>
          <w:szCs w:val="20"/>
        </w:rPr>
      </w:pPr>
    </w:p>
    <w:p w14:paraId="2DF4CAFC" w14:textId="77777777" w:rsidR="00D163CA" w:rsidRPr="00D163CA" w:rsidRDefault="00D163CA" w:rsidP="00D163CA">
      <w:pPr>
        <w:bidi/>
        <w:spacing w:line="240" w:lineRule="auto"/>
        <w:rPr>
          <w:rFonts w:ascii="Arial" w:hAnsi="Arial" w:cs="Arial"/>
          <w:b/>
          <w:szCs w:val="20"/>
        </w:rPr>
      </w:pPr>
      <w:r>
        <w:rPr>
          <w:rFonts w:ascii="Arial" w:eastAsia="Arial" w:hAnsi="Arial" w:cs="Arial"/>
          <w:b/>
          <w:bCs/>
          <w:szCs w:val="20"/>
          <w:rtl/>
          <w:lang w:eastAsia="ar"/>
        </w:rPr>
        <w:t>لورا كورهونين</w:t>
      </w:r>
      <w:r>
        <w:rPr>
          <w:rFonts w:ascii="Arial" w:eastAsia="Arial" w:hAnsi="Arial" w:cs="Arial"/>
          <w:b/>
          <w:bCs/>
          <w:szCs w:val="20"/>
          <w:rtl/>
          <w:lang w:eastAsia="ar"/>
        </w:rPr>
        <w:tab/>
      </w:r>
      <w:r>
        <w:rPr>
          <w:rFonts w:ascii="Arial" w:eastAsia="Arial" w:hAnsi="Arial" w:cs="Arial"/>
          <w:b/>
          <w:bCs/>
          <w:szCs w:val="20"/>
          <w:rtl/>
          <w:lang w:eastAsia="ar"/>
        </w:rPr>
        <w:tab/>
        <w:t xml:space="preserve"> </w:t>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br/>
        <w:t xml:space="preserve">طبيبة/أستاذة بالجامعة             </w:t>
      </w:r>
      <w:r>
        <w:rPr>
          <w:rFonts w:ascii="Arial" w:eastAsia="Arial" w:hAnsi="Arial" w:cs="Arial"/>
          <w:b/>
          <w:bCs/>
          <w:szCs w:val="20"/>
          <w:rtl/>
          <w:lang w:eastAsia="ar"/>
        </w:rPr>
        <w:tab/>
      </w:r>
      <w:r>
        <w:rPr>
          <w:rFonts w:ascii="Arial" w:eastAsia="Arial" w:hAnsi="Arial" w:cs="Arial"/>
          <w:b/>
          <w:bCs/>
          <w:szCs w:val="20"/>
          <w:rtl/>
          <w:lang w:eastAsia="ar"/>
        </w:rPr>
        <w:br/>
        <w:t>معهد الطب السريري والتجريبي،</w:t>
      </w:r>
      <w:r>
        <w:rPr>
          <w:rFonts w:ascii="Arial" w:eastAsia="Arial" w:hAnsi="Arial" w:cs="Arial"/>
          <w:b/>
          <w:bCs/>
          <w:szCs w:val="20"/>
          <w:rtl/>
          <w:lang w:eastAsia="ar"/>
        </w:rPr>
        <w:br/>
      </w:r>
      <w:r>
        <w:rPr>
          <w:rFonts w:ascii="Arial" w:eastAsia="Arial" w:hAnsi="Arial" w:cs="Arial"/>
          <w:b/>
          <w:bCs/>
          <w:szCs w:val="20"/>
          <w:lang w:eastAsia="ar" w:bidi="sv-SE"/>
        </w:rPr>
        <w:t>Linköpings universitet</w:t>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br/>
      </w:r>
      <w:r>
        <w:rPr>
          <w:rFonts w:ascii="Arial" w:eastAsia="Arial" w:hAnsi="Arial" w:cs="Arial"/>
          <w:b/>
          <w:bCs/>
          <w:szCs w:val="20"/>
          <w:lang w:eastAsia="ar" w:bidi="sv-SE"/>
        </w:rPr>
        <w:t>581 85 Linköping</w:t>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tab/>
      </w:r>
      <w:r>
        <w:rPr>
          <w:rFonts w:ascii="Arial" w:eastAsia="Arial" w:hAnsi="Arial" w:cs="Arial"/>
          <w:b/>
          <w:bCs/>
          <w:szCs w:val="20"/>
          <w:rtl/>
          <w:lang w:eastAsia="ar"/>
        </w:rPr>
        <w:br/>
      </w:r>
      <w:hyperlink r:id="rId7" w:history="1">
        <w:r>
          <w:rPr>
            <w:rStyle w:val="Hyperlink"/>
            <w:rFonts w:ascii="Arial" w:eastAsia="Arial" w:hAnsi="Arial" w:cs="Arial"/>
            <w:b/>
            <w:bCs/>
            <w:szCs w:val="20"/>
            <w:lang w:eastAsia="ar" w:bidi="sv-SE"/>
          </w:rPr>
          <w:t>laura.korhonen@liu.se</w:t>
        </w:r>
      </w:hyperlink>
    </w:p>
    <w:p w14:paraId="1C5F2392" w14:textId="77777777" w:rsidR="00A84E94" w:rsidRPr="00D163CA" w:rsidRDefault="001704A7" w:rsidP="00D163CA">
      <w:pPr>
        <w:bidi/>
      </w:pPr>
    </w:p>
    <w:sectPr w:rsidR="00A84E94" w:rsidRPr="00D16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CA"/>
    <w:rsid w:val="001704A7"/>
    <w:rsid w:val="005F5284"/>
    <w:rsid w:val="00660EE0"/>
    <w:rsid w:val="00A21F63"/>
    <w:rsid w:val="00A84675"/>
    <w:rsid w:val="00C976A9"/>
    <w:rsid w:val="00D163CA"/>
    <w:rsid w:val="00D65C8C"/>
    <w:rsid w:val="00E54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7769"/>
  <w15:chartTrackingRefBased/>
  <w15:docId w15:val="{24BE18C3-1E38-4C5C-8F93-466CF65B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3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Heading1"/>
    <w:next w:val="Normal"/>
    <w:link w:val="Heading3Char"/>
    <w:uiPriority w:val="9"/>
    <w:qFormat/>
    <w:rsid w:val="00D163CA"/>
    <w:pPr>
      <w:autoSpaceDE w:val="0"/>
      <w:autoSpaceDN w:val="0"/>
      <w:adjustRightInd w:val="0"/>
      <w:spacing w:before="150" w:after="57" w:line="288" w:lineRule="auto"/>
      <w:textAlignment w:val="center"/>
      <w:outlineLvl w:val="2"/>
    </w:pPr>
    <w:rPr>
      <w:rFonts w:eastAsiaTheme="minorEastAsia" w:cs="Calibri"/>
      <w:color w:val="000000"/>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63CA"/>
    <w:rPr>
      <w:rFonts w:asciiTheme="majorHAnsi" w:eastAsiaTheme="minorEastAsia" w:hAnsiTheme="majorHAnsi" w:cs="Calibri"/>
      <w:color w:val="000000"/>
      <w:sz w:val="24"/>
      <w:szCs w:val="24"/>
      <w:lang w:eastAsia="sv-SE"/>
    </w:rPr>
  </w:style>
  <w:style w:type="character" w:styleId="Hyperlink">
    <w:name w:val="Hyperlink"/>
    <w:basedOn w:val="DefaultParagraphFont"/>
    <w:uiPriority w:val="99"/>
    <w:unhideWhenUsed/>
    <w:rsid w:val="00D163CA"/>
    <w:rPr>
      <w:color w:val="0563C1" w:themeColor="hyperlink"/>
      <w:u w:val="single"/>
    </w:rPr>
  </w:style>
  <w:style w:type="paragraph" w:customStyle="1" w:styleId="Default">
    <w:name w:val="Default"/>
    <w:rsid w:val="00D163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D163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rica.mattelin@liu.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ca.mattelin@liu.se" TargetMode="External"/><Relationship Id="rId5" Type="http://schemas.openxmlformats.org/officeDocument/2006/relationships/hyperlink" Target="http://www.barnafrid.s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Rädda Barnen</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Mattelin, Erica</dc:creator>
  <cp:keywords/>
  <dc:description/>
  <cp:lastModifiedBy>Erica Mattelin</cp:lastModifiedBy>
  <cp:revision>2</cp:revision>
  <dcterms:created xsi:type="dcterms:W3CDTF">2020-08-25T07:40:00Z</dcterms:created>
  <dcterms:modified xsi:type="dcterms:W3CDTF">2020-08-25T07:40:00Z</dcterms:modified>
</cp:coreProperties>
</file>