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E7BB" w14:textId="77777777" w:rsidR="003B525A" w:rsidRDefault="003B525A" w:rsidP="004E352C">
      <w:pPr>
        <w:rPr>
          <w:b/>
          <w:bCs/>
          <w:sz w:val="28"/>
          <w:szCs w:val="28"/>
        </w:rPr>
      </w:pPr>
    </w:p>
    <w:p w14:paraId="2AD286E3" w14:textId="6DCEE206" w:rsidR="003B525A" w:rsidRDefault="004E352C" w:rsidP="004E352C">
      <w:pPr>
        <w:rPr>
          <w:b/>
          <w:bCs/>
          <w:sz w:val="28"/>
          <w:szCs w:val="28"/>
        </w:rPr>
      </w:pPr>
      <w:r w:rsidRPr="004E352C">
        <w:rPr>
          <w:b/>
          <w:bCs/>
          <w:sz w:val="28"/>
          <w:szCs w:val="28"/>
        </w:rPr>
        <w:t xml:space="preserve">Nationell konferens om särskilda utbildningsbehov i matematik </w:t>
      </w:r>
      <w:r w:rsidR="003B525A">
        <w:rPr>
          <w:b/>
          <w:bCs/>
          <w:sz w:val="28"/>
          <w:szCs w:val="28"/>
        </w:rPr>
        <w:t>(SUM)</w:t>
      </w:r>
    </w:p>
    <w:p w14:paraId="7F3F57A5" w14:textId="3C82D4EC" w:rsidR="004E352C" w:rsidRPr="004E352C" w:rsidRDefault="003B525A" w:rsidP="004E352C">
      <w:pPr>
        <w:rPr>
          <w:b/>
          <w:bCs/>
          <w:sz w:val="28"/>
          <w:szCs w:val="28"/>
        </w:rPr>
      </w:pPr>
      <w:r>
        <w:rPr>
          <w:b/>
          <w:bCs/>
          <w:sz w:val="28"/>
          <w:szCs w:val="28"/>
        </w:rPr>
        <w:t xml:space="preserve">Tisdagen den 29:e oktober 2024 </w:t>
      </w:r>
      <w:proofErr w:type="spellStart"/>
      <w:r>
        <w:rPr>
          <w:b/>
          <w:bCs/>
          <w:sz w:val="28"/>
          <w:szCs w:val="28"/>
        </w:rPr>
        <w:t>kl</w:t>
      </w:r>
      <w:proofErr w:type="spellEnd"/>
      <w:r>
        <w:rPr>
          <w:b/>
          <w:bCs/>
          <w:sz w:val="28"/>
          <w:szCs w:val="28"/>
        </w:rPr>
        <w:t xml:space="preserve"> 8.30-17</w:t>
      </w:r>
      <w:r w:rsidR="003C452D">
        <w:rPr>
          <w:b/>
          <w:bCs/>
          <w:sz w:val="28"/>
          <w:szCs w:val="28"/>
        </w:rPr>
        <w:t xml:space="preserve"> (digital konferens i Zoom)</w:t>
      </w:r>
    </w:p>
    <w:p w14:paraId="2384DEC8" w14:textId="77777777" w:rsidR="004E352C" w:rsidRPr="004E352C" w:rsidRDefault="004E352C" w:rsidP="004E352C"/>
    <w:p w14:paraId="5A71B609" w14:textId="77777777" w:rsidR="00FB6AA7" w:rsidRPr="00FB6AA7" w:rsidRDefault="00FB6AA7" w:rsidP="00FB6AA7">
      <w:r>
        <w:rPr>
          <w:b/>
          <w:bCs/>
        </w:rPr>
        <w:t>Länk till Zoom</w:t>
      </w:r>
      <w:r w:rsidR="003C452D" w:rsidRPr="003C452D">
        <w:rPr>
          <w:b/>
          <w:bCs/>
        </w:rPr>
        <w:t xml:space="preserve"> för konferensen</w:t>
      </w:r>
      <w:r w:rsidR="003C452D">
        <w:rPr>
          <w:b/>
          <w:bCs/>
        </w:rPr>
        <w:t>s föreläsningar:</w:t>
      </w:r>
      <w:r w:rsidR="003C452D" w:rsidRPr="003C452D">
        <w:rPr>
          <w:b/>
          <w:bCs/>
        </w:rPr>
        <w:br/>
      </w:r>
      <w:hyperlink r:id="rId8" w:history="1">
        <w:r w:rsidRPr="00FB6AA7">
          <w:rPr>
            <w:rStyle w:val="Hyperlnk"/>
          </w:rPr>
          <w:t>https://liu-se.zoom.us/j/64617873388</w:t>
        </w:r>
      </w:hyperlink>
    </w:p>
    <w:p w14:paraId="24C34ED6" w14:textId="57616DE1" w:rsidR="003C452D" w:rsidRPr="004E352C" w:rsidRDefault="003C452D" w:rsidP="004E352C">
      <w:pPr>
        <w:rPr>
          <w:b/>
          <w:bCs/>
        </w:rPr>
      </w:pPr>
    </w:p>
    <w:p w14:paraId="08B31938" w14:textId="35FA3B43" w:rsidR="0017318B" w:rsidRDefault="0017318B" w:rsidP="003C452D">
      <w:pPr>
        <w:rPr>
          <w:b/>
          <w:bCs/>
        </w:rPr>
      </w:pPr>
      <w:r>
        <w:rPr>
          <w:b/>
          <w:bCs/>
        </w:rPr>
        <w:t>Länkar till Zoom</w:t>
      </w:r>
      <w:r w:rsidRPr="003C452D">
        <w:rPr>
          <w:b/>
          <w:bCs/>
        </w:rPr>
        <w:t xml:space="preserve"> för konferensen</w:t>
      </w:r>
      <w:r>
        <w:rPr>
          <w:b/>
          <w:bCs/>
        </w:rPr>
        <w:t>s seminarier finns vid respektive pass.</w:t>
      </w:r>
    </w:p>
    <w:p w14:paraId="492DBC22" w14:textId="77777777" w:rsidR="0017318B" w:rsidRDefault="0017318B" w:rsidP="003C452D">
      <w:pPr>
        <w:rPr>
          <w:b/>
          <w:bCs/>
        </w:rPr>
      </w:pPr>
    </w:p>
    <w:p w14:paraId="1E23EB65" w14:textId="59DB3283" w:rsidR="00A5250B" w:rsidRPr="00A5250B" w:rsidRDefault="00A5250B" w:rsidP="003C452D">
      <w:pPr>
        <w:rPr>
          <w:b/>
          <w:bCs/>
        </w:rPr>
      </w:pPr>
      <w:r w:rsidRPr="00A5250B">
        <w:rPr>
          <w:b/>
          <w:bCs/>
        </w:rPr>
        <w:t xml:space="preserve">Länk till </w:t>
      </w:r>
      <w:r w:rsidR="00653596">
        <w:rPr>
          <w:b/>
          <w:bCs/>
        </w:rPr>
        <w:t>konferens</w:t>
      </w:r>
      <w:r w:rsidRPr="00A5250B">
        <w:rPr>
          <w:b/>
          <w:bCs/>
        </w:rPr>
        <w:t>bidrag</w:t>
      </w:r>
      <w:r w:rsidR="00653596">
        <w:rPr>
          <w:b/>
          <w:bCs/>
        </w:rPr>
        <w:t>/abstract</w:t>
      </w:r>
    </w:p>
    <w:p w14:paraId="238F7F56" w14:textId="010033B6" w:rsidR="00A5250B" w:rsidRDefault="009047E9" w:rsidP="003C452D">
      <w:pPr>
        <w:rPr>
          <w:b/>
          <w:bCs/>
          <w:sz w:val="28"/>
          <w:szCs w:val="28"/>
        </w:rPr>
      </w:pPr>
      <w:r w:rsidRPr="009047E9">
        <w:rPr>
          <w:rStyle w:val="Hyperlnk"/>
        </w:rPr>
        <w:t>https://open.lnu.se/index.php/nksum/index</w:t>
      </w:r>
    </w:p>
    <w:p w14:paraId="7CD0327F" w14:textId="77777777" w:rsidR="009047E9" w:rsidRDefault="009047E9" w:rsidP="003C452D">
      <w:pPr>
        <w:rPr>
          <w:b/>
          <w:bCs/>
          <w:sz w:val="28"/>
          <w:szCs w:val="28"/>
        </w:rPr>
      </w:pPr>
    </w:p>
    <w:p w14:paraId="41D869EC" w14:textId="17DC630A" w:rsidR="003C452D" w:rsidRPr="00DB3C17" w:rsidRDefault="003C452D" w:rsidP="003C452D">
      <w:pPr>
        <w:rPr>
          <w:b/>
          <w:bCs/>
          <w:sz w:val="28"/>
          <w:szCs w:val="28"/>
        </w:rPr>
      </w:pPr>
      <w:r w:rsidRPr="00DB3C17">
        <w:rPr>
          <w:b/>
          <w:bCs/>
          <w:sz w:val="28"/>
          <w:szCs w:val="28"/>
        </w:rPr>
        <w:t>Program</w:t>
      </w:r>
    </w:p>
    <w:p w14:paraId="3A5873DF" w14:textId="77777777" w:rsidR="004E352C" w:rsidRPr="003C452D" w:rsidRDefault="004E352C" w:rsidP="004E352C"/>
    <w:p w14:paraId="53F9D18A" w14:textId="77777777" w:rsidR="00084730" w:rsidRDefault="00084730" w:rsidP="00084730">
      <w:pPr>
        <w:pBdr>
          <w:top w:val="single" w:sz="4" w:space="1" w:color="auto"/>
        </w:pBdr>
        <w:rPr>
          <w:b/>
          <w:bCs/>
        </w:rPr>
      </w:pPr>
    </w:p>
    <w:p w14:paraId="6E6207A7" w14:textId="0EA4666B" w:rsidR="004E352C" w:rsidRPr="00DB3C17" w:rsidRDefault="004E352C" w:rsidP="00084730">
      <w:pPr>
        <w:pBdr>
          <w:top w:val="single" w:sz="4" w:space="1" w:color="auto"/>
        </w:pBdr>
        <w:rPr>
          <w:b/>
          <w:bCs/>
        </w:rPr>
      </w:pPr>
      <w:r w:rsidRPr="00DB3C17">
        <w:rPr>
          <w:b/>
          <w:bCs/>
        </w:rPr>
        <w:t xml:space="preserve">8.30 Välkommen! </w:t>
      </w:r>
    </w:p>
    <w:p w14:paraId="41CC831C" w14:textId="72B52DAB" w:rsidR="004E352C" w:rsidRPr="00CE579A" w:rsidRDefault="003B525A" w:rsidP="004E352C">
      <w:r w:rsidRPr="00CE579A">
        <w:t>Anette Bagger, Susanne Erlandsson, Lotta Holme, Lena Karlsson, Tuula Koljonen och Helena Roos</w:t>
      </w:r>
    </w:p>
    <w:p w14:paraId="176C4D25" w14:textId="377CC1D3" w:rsidR="003B525A" w:rsidRDefault="003C452D" w:rsidP="009C056F">
      <w:pPr>
        <w:pBdr>
          <w:bottom w:val="single" w:sz="4" w:space="1" w:color="auto"/>
        </w:pBdr>
      </w:pPr>
      <w:r w:rsidRPr="00CE579A">
        <w:t>Dalarna, Linné, Linköping och Malmö universitet</w:t>
      </w:r>
    </w:p>
    <w:p w14:paraId="532D5F0D" w14:textId="77777777" w:rsidR="00084730" w:rsidRPr="00CE579A" w:rsidRDefault="00084730" w:rsidP="009C056F">
      <w:pPr>
        <w:pBdr>
          <w:bottom w:val="single" w:sz="4" w:space="1" w:color="auto"/>
        </w:pBdr>
      </w:pPr>
    </w:p>
    <w:p w14:paraId="3C3A8EF5" w14:textId="77777777" w:rsidR="003C452D" w:rsidRPr="003B525A" w:rsidRDefault="003C452D" w:rsidP="004E352C"/>
    <w:p w14:paraId="13D05647" w14:textId="77777777" w:rsidR="003B525A" w:rsidRPr="001A19C7" w:rsidRDefault="004E352C" w:rsidP="003B525A">
      <w:pPr>
        <w:rPr>
          <w:b/>
          <w:bCs/>
        </w:rPr>
      </w:pPr>
      <w:r w:rsidRPr="001A19C7">
        <w:rPr>
          <w:b/>
          <w:bCs/>
        </w:rPr>
        <w:t>8.45 Föreläsning med Maria Christina Secher Schmidt</w:t>
      </w:r>
      <w:r w:rsidR="003B525A" w:rsidRPr="001A19C7">
        <w:rPr>
          <w:b/>
          <w:bCs/>
        </w:rPr>
        <w:t xml:space="preserve">: </w:t>
      </w:r>
    </w:p>
    <w:p w14:paraId="202ADE12" w14:textId="1FD6F060" w:rsidR="003B525A" w:rsidRPr="003B525A" w:rsidRDefault="003B525A" w:rsidP="003B525A">
      <w:pPr>
        <w:rPr>
          <w:lang w:val="en-GB"/>
        </w:rPr>
      </w:pPr>
      <w:r w:rsidRPr="003B525A">
        <w:rPr>
          <w:i/>
          <w:iCs/>
          <w:lang w:val="en-GB"/>
        </w:rPr>
        <w:t>Enhancing Participation in Mathematics: The Impact of Classroom Management Strategies on Low-Achieving Students</w:t>
      </w:r>
    </w:p>
    <w:p w14:paraId="3D43E90B" w14:textId="684BA0AD" w:rsidR="00B67031" w:rsidRDefault="00B67031" w:rsidP="00B67031">
      <w:pPr>
        <w:rPr>
          <w:lang w:val="en-GB"/>
        </w:rPr>
      </w:pPr>
      <w:r w:rsidRPr="00B67031">
        <w:rPr>
          <w:lang w:val="en-GB"/>
        </w:rPr>
        <w:t xml:space="preserve">The presentation discusses student involvement in math education, especially how different teaching strategies impact low-performing students' participation. It combines pedagogical concepts with subject didactics to study inclusion in math education. It analyses debates on causes and solutions for poor student performance in math, highlighting different perspectives for students with dyscalculia versus general math difficulties. The presentation features SYKL project cases </w:t>
      </w:r>
      <w:r w:rsidR="009D20F4" w:rsidRPr="00E74BFB">
        <w:rPr>
          <w:lang w:val="en-GB"/>
        </w:rPr>
        <w:t>(SYKL: SYstematiseret KLassekammerathjælp)</w:t>
      </w:r>
      <w:r w:rsidR="009D20F4">
        <w:rPr>
          <w:lang w:val="en-GB"/>
        </w:rPr>
        <w:t xml:space="preserve"> </w:t>
      </w:r>
      <w:r w:rsidRPr="00B67031">
        <w:rPr>
          <w:lang w:val="en-GB"/>
        </w:rPr>
        <w:t>and includes videos, assignments, and interviews with students, teachers, and supervisors.</w:t>
      </w:r>
    </w:p>
    <w:p w14:paraId="5DCEA34F" w14:textId="23CBF3BF" w:rsidR="004E352C" w:rsidRPr="00E74BFB" w:rsidRDefault="004E352C" w:rsidP="004E352C">
      <w:pPr>
        <w:rPr>
          <w:lang w:val="da-DK"/>
        </w:rPr>
      </w:pPr>
    </w:p>
    <w:p w14:paraId="28B8C4BA" w14:textId="77777777" w:rsidR="009D20F4" w:rsidRDefault="009D20F4" w:rsidP="009D20F4">
      <w:pPr>
        <w:pBdr>
          <w:top w:val="single" w:sz="4" w:space="1" w:color="auto"/>
          <w:bottom w:val="single" w:sz="4" w:space="1" w:color="auto"/>
        </w:pBdr>
        <w:rPr>
          <w:b/>
          <w:bCs/>
          <w:lang w:val="en-GB"/>
        </w:rPr>
      </w:pPr>
    </w:p>
    <w:p w14:paraId="72C268CA" w14:textId="7BCDFEE6" w:rsidR="004E352C" w:rsidRDefault="004E352C" w:rsidP="009D20F4">
      <w:pPr>
        <w:pBdr>
          <w:top w:val="single" w:sz="4" w:space="1" w:color="auto"/>
          <w:bottom w:val="single" w:sz="4" w:space="1" w:color="auto"/>
        </w:pBdr>
        <w:rPr>
          <w:b/>
          <w:bCs/>
          <w:lang w:val="en-GB"/>
        </w:rPr>
      </w:pPr>
      <w:r w:rsidRPr="00DB3C17">
        <w:rPr>
          <w:b/>
          <w:bCs/>
          <w:lang w:val="en-GB"/>
        </w:rPr>
        <w:t>9.45 Paus</w:t>
      </w:r>
    </w:p>
    <w:p w14:paraId="5085A8FA" w14:textId="77777777" w:rsidR="008E52B4" w:rsidRPr="00DB3C17" w:rsidRDefault="008E52B4" w:rsidP="009D20F4">
      <w:pPr>
        <w:pBdr>
          <w:top w:val="single" w:sz="4" w:space="1" w:color="auto"/>
          <w:bottom w:val="single" w:sz="4" w:space="1" w:color="auto"/>
        </w:pBdr>
        <w:rPr>
          <w:b/>
          <w:bCs/>
          <w:lang w:val="en-GB"/>
        </w:rPr>
      </w:pPr>
    </w:p>
    <w:p w14:paraId="1BE590E0" w14:textId="77777777" w:rsidR="00006A90" w:rsidRDefault="00006A90">
      <w:pPr>
        <w:widowControl/>
        <w:autoSpaceDE/>
        <w:autoSpaceDN/>
        <w:adjustRightInd/>
        <w:spacing w:line="240" w:lineRule="auto"/>
        <w:textAlignment w:val="auto"/>
        <w:rPr>
          <w:b/>
          <w:bCs/>
          <w:lang w:val="en-GB"/>
        </w:rPr>
      </w:pPr>
      <w:r>
        <w:rPr>
          <w:b/>
          <w:bCs/>
          <w:lang w:val="en-GB"/>
        </w:rPr>
        <w:br w:type="page"/>
      </w:r>
    </w:p>
    <w:p w14:paraId="4A8D122C" w14:textId="1722D7D1" w:rsidR="009F79FA" w:rsidRDefault="004E352C" w:rsidP="004E352C">
      <w:pPr>
        <w:rPr>
          <w:b/>
          <w:bCs/>
          <w:lang w:val="en-GB"/>
        </w:rPr>
      </w:pPr>
      <w:r w:rsidRPr="00DB3C17">
        <w:rPr>
          <w:b/>
          <w:bCs/>
          <w:lang w:val="en-GB"/>
        </w:rPr>
        <w:t>10.15 Seminarium 1</w:t>
      </w:r>
    </w:p>
    <w:p w14:paraId="645B9FA2" w14:textId="77777777" w:rsidR="009F79FA" w:rsidRDefault="009F79FA" w:rsidP="004E352C">
      <w:pPr>
        <w:rPr>
          <w:b/>
          <w:bCs/>
          <w:lang w:val="en-GB"/>
        </w:rPr>
      </w:pPr>
    </w:p>
    <w:tbl>
      <w:tblPr>
        <w:tblStyle w:val="Tabellrutnt"/>
        <w:tblW w:w="9322" w:type="dxa"/>
        <w:tblLook w:val="04A0" w:firstRow="1" w:lastRow="0" w:firstColumn="1" w:lastColumn="0" w:noHBand="0" w:noVBand="1"/>
      </w:tblPr>
      <w:tblGrid>
        <w:gridCol w:w="1951"/>
        <w:gridCol w:w="7371"/>
      </w:tblGrid>
      <w:tr w:rsidR="00CA1638" w:rsidRPr="00F323C9" w14:paraId="2F1CE85D" w14:textId="77777777" w:rsidTr="00707CCE">
        <w:tc>
          <w:tcPr>
            <w:tcW w:w="9322" w:type="dxa"/>
            <w:gridSpan w:val="2"/>
          </w:tcPr>
          <w:p w14:paraId="774672C6" w14:textId="77777777" w:rsidR="00752778" w:rsidRPr="001F654F" w:rsidRDefault="00752778" w:rsidP="00CA1638">
            <w:pPr>
              <w:jc w:val="center"/>
              <w:rPr>
                <w:lang w:val="en-GB"/>
              </w:rPr>
            </w:pPr>
          </w:p>
          <w:p w14:paraId="3EF5A57A" w14:textId="1F855D5E" w:rsidR="00CA1638" w:rsidRPr="001F654F" w:rsidRDefault="00752778" w:rsidP="00CA1638">
            <w:pPr>
              <w:jc w:val="center"/>
              <w:rPr>
                <w:rStyle w:val="Hyperlnk"/>
                <w:lang w:val="en-GB"/>
              </w:rPr>
            </w:pPr>
            <w:hyperlink r:id="rId9" w:history="1">
              <w:r w:rsidRPr="001F654F">
                <w:rPr>
                  <w:rStyle w:val="Hyperlnk"/>
                  <w:lang w:val="en-GB"/>
                </w:rPr>
                <w:t>https://liu-se.zoom.us/j/64617873388</w:t>
              </w:r>
            </w:hyperlink>
          </w:p>
          <w:p w14:paraId="48C0FFAA" w14:textId="7FCEAB3E" w:rsidR="00752778" w:rsidRPr="001F654F" w:rsidRDefault="00752778" w:rsidP="00CA1638">
            <w:pPr>
              <w:jc w:val="center"/>
              <w:rPr>
                <w:lang w:val="en-GB"/>
              </w:rPr>
            </w:pPr>
          </w:p>
        </w:tc>
      </w:tr>
      <w:tr w:rsidR="00C90A02" w:rsidRPr="00D43A03" w14:paraId="14B13B71" w14:textId="77777777" w:rsidTr="001B120F">
        <w:tc>
          <w:tcPr>
            <w:tcW w:w="1951" w:type="dxa"/>
          </w:tcPr>
          <w:p w14:paraId="6B8D8248" w14:textId="218A364B" w:rsidR="00C90A02" w:rsidRPr="002138F5" w:rsidRDefault="00C90A02" w:rsidP="004E352C">
            <w:r w:rsidRPr="00046387">
              <w:t>Anette Bagger och Helena Roos</w:t>
            </w:r>
          </w:p>
        </w:tc>
        <w:tc>
          <w:tcPr>
            <w:tcW w:w="7371" w:type="dxa"/>
          </w:tcPr>
          <w:p w14:paraId="5EF3673D" w14:textId="574FD72F" w:rsidR="00C90A02" w:rsidRPr="00D43A03" w:rsidRDefault="00C90A02" w:rsidP="00B55DA2">
            <w:proofErr w:type="spellStart"/>
            <w:r w:rsidRPr="00046387">
              <w:t>Mathematics</w:t>
            </w:r>
            <w:proofErr w:type="spellEnd"/>
            <w:r w:rsidRPr="00046387">
              <w:t xml:space="preserve"> is </w:t>
            </w:r>
            <w:proofErr w:type="spellStart"/>
            <w:r w:rsidRPr="00046387">
              <w:t>MInE</w:t>
            </w:r>
            <w:proofErr w:type="spellEnd"/>
            <w:r w:rsidRPr="00046387">
              <w:t xml:space="preserve"> </w:t>
            </w:r>
            <w:r w:rsidR="007F5AE9">
              <w:t xml:space="preserve">- </w:t>
            </w:r>
            <w:r w:rsidRPr="00046387">
              <w:t>Ett gemensamt u</w:t>
            </w:r>
            <w:r w:rsidR="00CA1638">
              <w:t>t</w:t>
            </w:r>
            <w:r w:rsidRPr="00046387">
              <w:t>forskande av inkludering och likvärdighet i matematikklassrummet</w:t>
            </w:r>
          </w:p>
        </w:tc>
      </w:tr>
      <w:tr w:rsidR="00C90A02" w:rsidRPr="00D43A03" w14:paraId="22707F6F" w14:textId="77777777" w:rsidTr="001B120F">
        <w:tc>
          <w:tcPr>
            <w:tcW w:w="1951" w:type="dxa"/>
          </w:tcPr>
          <w:p w14:paraId="4B7315EF" w14:textId="6B939C2E" w:rsidR="00C90A02" w:rsidRPr="003F51BF" w:rsidRDefault="00C90A02" w:rsidP="004E352C">
            <w:r>
              <w:t>Anna Lövström</w:t>
            </w:r>
          </w:p>
        </w:tc>
        <w:tc>
          <w:tcPr>
            <w:tcW w:w="7371" w:type="dxa"/>
          </w:tcPr>
          <w:p w14:paraId="191D4945" w14:textId="542ABB9E" w:rsidR="00C90A02" w:rsidRPr="003F51BF" w:rsidRDefault="00C90A02" w:rsidP="003F51BF">
            <w:r w:rsidRPr="00DC65B0">
              <w:t>Delaktighet och lärande för elever med olika förkunskaper i matematik - hur undervisning av hela tal kan utformas för elever på lågstadiet</w:t>
            </w:r>
          </w:p>
        </w:tc>
      </w:tr>
    </w:tbl>
    <w:p w14:paraId="25364A45" w14:textId="77777777" w:rsidR="0020317E" w:rsidRDefault="0020317E"/>
    <w:p w14:paraId="61CE3230" w14:textId="7CEEB05D" w:rsidR="00F23120" w:rsidRDefault="00513788">
      <w:r>
        <w:tab/>
      </w:r>
      <w:r>
        <w:tab/>
      </w:r>
      <w:r>
        <w:tab/>
      </w:r>
    </w:p>
    <w:tbl>
      <w:tblPr>
        <w:tblStyle w:val="Tabellrutnt"/>
        <w:tblW w:w="0" w:type="auto"/>
        <w:tblLayout w:type="fixed"/>
        <w:tblLook w:val="04A0" w:firstRow="1" w:lastRow="0" w:firstColumn="1" w:lastColumn="0" w:noHBand="0" w:noVBand="1"/>
      </w:tblPr>
      <w:tblGrid>
        <w:gridCol w:w="1951"/>
        <w:gridCol w:w="7337"/>
      </w:tblGrid>
      <w:tr w:rsidR="00C70A56" w14:paraId="5669F443" w14:textId="77777777" w:rsidTr="00DE119C">
        <w:tc>
          <w:tcPr>
            <w:tcW w:w="9288" w:type="dxa"/>
            <w:gridSpan w:val="2"/>
          </w:tcPr>
          <w:p w14:paraId="2F1A92C6" w14:textId="77777777" w:rsidR="00752778" w:rsidRDefault="00752778" w:rsidP="00752778">
            <w:pPr>
              <w:jc w:val="center"/>
            </w:pPr>
          </w:p>
          <w:p w14:paraId="47309229" w14:textId="7C94E759" w:rsidR="009625C8" w:rsidRDefault="009625C8" w:rsidP="009625C8">
            <w:pPr>
              <w:jc w:val="center"/>
            </w:pPr>
            <w:hyperlink r:id="rId10" w:history="1">
              <w:r w:rsidRPr="009625C8">
                <w:rPr>
                  <w:rStyle w:val="Hyperlnk"/>
                </w:rPr>
                <w:t>https://liu-se.zoom.us/j/69363414459</w:t>
              </w:r>
            </w:hyperlink>
          </w:p>
          <w:p w14:paraId="324D3152" w14:textId="349DBAA9" w:rsidR="00752778" w:rsidRDefault="00752778" w:rsidP="009625C8">
            <w:pPr>
              <w:rPr>
                <w:lang w:eastAsia="en-US"/>
              </w:rPr>
            </w:pPr>
          </w:p>
        </w:tc>
      </w:tr>
      <w:tr w:rsidR="00C70A56" w14:paraId="7FD18028" w14:textId="77777777" w:rsidTr="001B120F">
        <w:tc>
          <w:tcPr>
            <w:tcW w:w="1951" w:type="dxa"/>
          </w:tcPr>
          <w:p w14:paraId="6E42126C" w14:textId="182CABE2" w:rsidR="00C70A56" w:rsidRPr="00E74BF6" w:rsidRDefault="00C70A56" w:rsidP="004E352C">
            <w:r w:rsidRPr="00513D2D">
              <w:t xml:space="preserve">Lucian </w:t>
            </w:r>
            <w:proofErr w:type="spellStart"/>
            <w:r w:rsidRPr="00513D2D">
              <w:t>Olteanu</w:t>
            </w:r>
            <w:proofErr w:type="spellEnd"/>
          </w:p>
        </w:tc>
        <w:tc>
          <w:tcPr>
            <w:tcW w:w="7337" w:type="dxa"/>
          </w:tcPr>
          <w:p w14:paraId="09078D7D" w14:textId="0E9D4ABD" w:rsidR="00C70A56" w:rsidRPr="00BC7E74" w:rsidRDefault="00C70A56" w:rsidP="004E352C">
            <w:pPr>
              <w:rPr>
                <w:b/>
                <w:bCs/>
              </w:rPr>
            </w:pPr>
            <w:r>
              <w:rPr>
                <w:lang w:eastAsia="en-US"/>
              </w:rPr>
              <w:t>Förhållande, proportionalitet och proportion - lärarnas och lärarutbildningens framtida utmaningar för elevernas inkludering och hållbarhet</w:t>
            </w:r>
          </w:p>
        </w:tc>
      </w:tr>
      <w:tr w:rsidR="00752778" w14:paraId="63145D11" w14:textId="77777777" w:rsidTr="001B120F">
        <w:tc>
          <w:tcPr>
            <w:tcW w:w="1951" w:type="dxa"/>
          </w:tcPr>
          <w:p w14:paraId="232E6F3A" w14:textId="6B85A700" w:rsidR="00752778" w:rsidRPr="0020317E" w:rsidRDefault="00752778" w:rsidP="004E352C">
            <w:r w:rsidRPr="00513D2D">
              <w:rPr>
                <w:lang w:val="en-GB"/>
              </w:rPr>
              <w:t>Lotta Holme</w:t>
            </w:r>
          </w:p>
        </w:tc>
        <w:tc>
          <w:tcPr>
            <w:tcW w:w="7337" w:type="dxa"/>
          </w:tcPr>
          <w:p w14:paraId="200F21A0" w14:textId="20D56086" w:rsidR="00752778" w:rsidRPr="00BC7E74" w:rsidRDefault="00752778" w:rsidP="004E352C">
            <w:pPr>
              <w:rPr>
                <w:b/>
                <w:bCs/>
              </w:rPr>
            </w:pPr>
            <w:r w:rsidRPr="00242FC8">
              <w:t>Elevassistenters arbete med elever i behov av särskilt stöd – risker och möjligheter</w:t>
            </w:r>
          </w:p>
        </w:tc>
      </w:tr>
    </w:tbl>
    <w:p w14:paraId="2F7E05F4" w14:textId="77777777" w:rsidR="001C0D4F" w:rsidRDefault="001C0D4F"/>
    <w:p w14:paraId="3FE4AA0D" w14:textId="77777777" w:rsidR="00F23120" w:rsidRDefault="00F23120"/>
    <w:tbl>
      <w:tblPr>
        <w:tblStyle w:val="Tabellrutnt"/>
        <w:tblW w:w="0" w:type="auto"/>
        <w:tblLook w:val="04A0" w:firstRow="1" w:lastRow="0" w:firstColumn="1" w:lastColumn="0" w:noHBand="0" w:noVBand="1"/>
      </w:tblPr>
      <w:tblGrid>
        <w:gridCol w:w="1951"/>
        <w:gridCol w:w="7337"/>
      </w:tblGrid>
      <w:tr w:rsidR="002C702E" w14:paraId="5CE3F404" w14:textId="77777777" w:rsidTr="00F27754">
        <w:tc>
          <w:tcPr>
            <w:tcW w:w="9288" w:type="dxa"/>
            <w:gridSpan w:val="2"/>
          </w:tcPr>
          <w:p w14:paraId="36D31E54" w14:textId="77777777" w:rsidR="002C702E" w:rsidRDefault="002C702E" w:rsidP="004E352C">
            <w:pPr>
              <w:rPr>
                <w:color w:val="0070C0"/>
                <w:lang w:eastAsia="en-US"/>
              </w:rPr>
            </w:pPr>
          </w:p>
          <w:p w14:paraId="3E903E58" w14:textId="77777777" w:rsidR="00FE2239" w:rsidRPr="00FE2239" w:rsidRDefault="00FE2239" w:rsidP="00FE2239">
            <w:pPr>
              <w:jc w:val="center"/>
            </w:pPr>
            <w:hyperlink r:id="rId11" w:history="1">
              <w:r w:rsidRPr="00FE2239">
                <w:rPr>
                  <w:rStyle w:val="Hyperlnk"/>
                </w:rPr>
                <w:t>https://liu-se.zoom.us/j/61772633959</w:t>
              </w:r>
            </w:hyperlink>
          </w:p>
          <w:p w14:paraId="4B60D54E" w14:textId="482E6485" w:rsidR="002C702E" w:rsidRDefault="002C702E" w:rsidP="004E352C"/>
        </w:tc>
      </w:tr>
      <w:tr w:rsidR="00752778" w14:paraId="75803F95" w14:textId="77777777" w:rsidTr="001B120F">
        <w:tc>
          <w:tcPr>
            <w:tcW w:w="1951" w:type="dxa"/>
          </w:tcPr>
          <w:p w14:paraId="77D28D8C" w14:textId="35A8F8DB" w:rsidR="00752778" w:rsidRPr="0020317E" w:rsidRDefault="00752778" w:rsidP="004E352C">
            <w:r w:rsidRPr="007712E0">
              <w:t xml:space="preserve">Cecilia </w:t>
            </w:r>
            <w:proofErr w:type="spellStart"/>
            <w:r w:rsidRPr="007712E0">
              <w:t>Segerby</w:t>
            </w:r>
            <w:proofErr w:type="spellEnd"/>
            <w:r w:rsidRPr="007712E0">
              <w:t xml:space="preserve"> och Christina Svensson</w:t>
            </w:r>
          </w:p>
        </w:tc>
        <w:tc>
          <w:tcPr>
            <w:tcW w:w="7337" w:type="dxa"/>
          </w:tcPr>
          <w:p w14:paraId="3755E6B3" w14:textId="698102A0" w:rsidR="00752778" w:rsidRPr="00FA1B38" w:rsidRDefault="00752778" w:rsidP="004E352C">
            <w:pPr>
              <w:rPr>
                <w:b/>
                <w:bCs/>
                <w:color w:val="0070C0"/>
              </w:rPr>
            </w:pPr>
            <w:r>
              <w:t>Utmana språkbarriärer genom att erbjuda elever innehållsinkluderande matematikundervisning för alla elever</w:t>
            </w:r>
          </w:p>
        </w:tc>
      </w:tr>
      <w:tr w:rsidR="00752778" w14:paraId="4DE154AE" w14:textId="77777777" w:rsidTr="001B120F">
        <w:tc>
          <w:tcPr>
            <w:tcW w:w="1951" w:type="dxa"/>
          </w:tcPr>
          <w:p w14:paraId="504F1A14" w14:textId="2DD2E904" w:rsidR="00752778" w:rsidRPr="0020317E" w:rsidRDefault="00752778" w:rsidP="004E352C">
            <w:r w:rsidRPr="00D01B53">
              <w:t>Jelena Vasic</w:t>
            </w:r>
          </w:p>
        </w:tc>
        <w:tc>
          <w:tcPr>
            <w:tcW w:w="7337" w:type="dxa"/>
          </w:tcPr>
          <w:p w14:paraId="54BB242E" w14:textId="77777777" w:rsidR="00752778" w:rsidRDefault="00752778" w:rsidP="004E352C">
            <w:pPr>
              <w:rPr>
                <w:lang w:eastAsia="en-US"/>
              </w:rPr>
            </w:pPr>
            <w:r>
              <w:rPr>
                <w:lang w:eastAsia="en-US"/>
              </w:rPr>
              <w:t>Inledande bedömning (kartläggning) och undervisning av nyanlända elever</w:t>
            </w:r>
          </w:p>
          <w:p w14:paraId="233F4907" w14:textId="7499C17E" w:rsidR="007F5AE9" w:rsidRPr="00BC7E74" w:rsidRDefault="007F5AE9" w:rsidP="004E352C">
            <w:pPr>
              <w:rPr>
                <w:b/>
                <w:bCs/>
              </w:rPr>
            </w:pPr>
          </w:p>
        </w:tc>
      </w:tr>
    </w:tbl>
    <w:p w14:paraId="09F4AE68" w14:textId="77777777" w:rsidR="002840F7" w:rsidRPr="008E2250" w:rsidRDefault="002840F7" w:rsidP="004E352C"/>
    <w:p w14:paraId="03DC3489" w14:textId="77777777" w:rsidR="00B37E9A" w:rsidRPr="008E2250" w:rsidRDefault="00B37E9A" w:rsidP="00B37E9A">
      <w:pPr>
        <w:pBdr>
          <w:top w:val="single" w:sz="4" w:space="1" w:color="auto"/>
          <w:bottom w:val="single" w:sz="4" w:space="1" w:color="auto"/>
        </w:pBdr>
        <w:rPr>
          <w:b/>
          <w:bCs/>
        </w:rPr>
      </w:pPr>
    </w:p>
    <w:p w14:paraId="3A556428" w14:textId="13DF9823" w:rsidR="004E352C" w:rsidRDefault="004E352C" w:rsidP="00B37E9A">
      <w:pPr>
        <w:pBdr>
          <w:top w:val="single" w:sz="4" w:space="1" w:color="auto"/>
          <w:bottom w:val="single" w:sz="4" w:space="1" w:color="auto"/>
        </w:pBdr>
        <w:rPr>
          <w:b/>
          <w:bCs/>
          <w:lang w:val="en-GB"/>
        </w:rPr>
      </w:pPr>
      <w:r w:rsidRPr="001A19C7">
        <w:rPr>
          <w:b/>
          <w:bCs/>
          <w:lang w:val="en-GB"/>
        </w:rPr>
        <w:t>11.05 Paus</w:t>
      </w:r>
    </w:p>
    <w:p w14:paraId="397E7C00" w14:textId="77777777" w:rsidR="00AF35D8" w:rsidRPr="001A19C7" w:rsidRDefault="00AF35D8" w:rsidP="00B37E9A">
      <w:pPr>
        <w:pBdr>
          <w:top w:val="single" w:sz="4" w:space="1" w:color="auto"/>
          <w:bottom w:val="single" w:sz="4" w:space="1" w:color="auto"/>
        </w:pBdr>
        <w:rPr>
          <w:b/>
          <w:bCs/>
          <w:lang w:val="en-GB"/>
        </w:rPr>
      </w:pPr>
    </w:p>
    <w:p w14:paraId="6A492B75" w14:textId="77777777" w:rsidR="000A560F" w:rsidRDefault="000A560F">
      <w:pPr>
        <w:widowControl/>
        <w:autoSpaceDE/>
        <w:autoSpaceDN/>
        <w:adjustRightInd/>
        <w:spacing w:line="240" w:lineRule="auto"/>
        <w:textAlignment w:val="auto"/>
        <w:rPr>
          <w:b/>
          <w:bCs/>
          <w:lang w:val="en-GB"/>
        </w:rPr>
      </w:pPr>
      <w:r>
        <w:rPr>
          <w:b/>
          <w:bCs/>
          <w:lang w:val="en-GB"/>
        </w:rPr>
        <w:br w:type="page"/>
      </w:r>
    </w:p>
    <w:p w14:paraId="0751C2FD" w14:textId="57EC9CAF" w:rsidR="005554A2" w:rsidRPr="005554A2" w:rsidRDefault="004E352C" w:rsidP="005554A2">
      <w:pPr>
        <w:rPr>
          <w:b/>
          <w:bCs/>
          <w:lang w:val="en-GB"/>
        </w:rPr>
      </w:pPr>
      <w:r w:rsidRPr="005554A2">
        <w:rPr>
          <w:b/>
          <w:bCs/>
          <w:lang w:val="en-GB"/>
        </w:rPr>
        <w:t>11.15 Seminarium 2</w:t>
      </w:r>
    </w:p>
    <w:tbl>
      <w:tblPr>
        <w:tblStyle w:val="Tabellrutnt"/>
        <w:tblpPr w:leftFromText="141" w:rightFromText="141" w:vertAnchor="text" w:horzAnchor="margin" w:tblpY="171"/>
        <w:tblW w:w="0" w:type="auto"/>
        <w:tblLook w:val="04A0" w:firstRow="1" w:lastRow="0" w:firstColumn="1" w:lastColumn="0" w:noHBand="0" w:noVBand="1"/>
      </w:tblPr>
      <w:tblGrid>
        <w:gridCol w:w="2235"/>
        <w:gridCol w:w="7053"/>
      </w:tblGrid>
      <w:tr w:rsidR="005554A2" w:rsidRPr="00F323C9" w14:paraId="27E7F512" w14:textId="77777777" w:rsidTr="007873CE">
        <w:tc>
          <w:tcPr>
            <w:tcW w:w="9288" w:type="dxa"/>
            <w:gridSpan w:val="2"/>
          </w:tcPr>
          <w:p w14:paraId="66B21031" w14:textId="77777777" w:rsidR="005554A2" w:rsidRPr="0017318B" w:rsidRDefault="005554A2" w:rsidP="007873CE">
            <w:pPr>
              <w:rPr>
                <w:lang w:val="en-GB"/>
              </w:rPr>
            </w:pPr>
          </w:p>
          <w:p w14:paraId="58240F0D" w14:textId="77777777" w:rsidR="005554A2" w:rsidRPr="0017318B" w:rsidRDefault="005554A2" w:rsidP="007873CE">
            <w:pPr>
              <w:jc w:val="center"/>
              <w:rPr>
                <w:rStyle w:val="Hyperlnk"/>
                <w:lang w:val="en-GB"/>
              </w:rPr>
            </w:pPr>
            <w:hyperlink r:id="rId12" w:history="1">
              <w:r w:rsidRPr="0017318B">
                <w:rPr>
                  <w:rStyle w:val="Hyperlnk"/>
                  <w:lang w:val="en-GB"/>
                </w:rPr>
                <w:t>https://liu-se.zoom.us/j/64617873388</w:t>
              </w:r>
            </w:hyperlink>
          </w:p>
          <w:p w14:paraId="7A624B19" w14:textId="77777777" w:rsidR="005554A2" w:rsidRPr="0017318B" w:rsidRDefault="005554A2" w:rsidP="007873CE">
            <w:pPr>
              <w:rPr>
                <w:b/>
                <w:bCs/>
                <w:lang w:val="en-GB"/>
              </w:rPr>
            </w:pPr>
          </w:p>
        </w:tc>
      </w:tr>
      <w:tr w:rsidR="005554A2" w14:paraId="48DEB216" w14:textId="77777777" w:rsidTr="007873CE">
        <w:tc>
          <w:tcPr>
            <w:tcW w:w="2235" w:type="dxa"/>
          </w:tcPr>
          <w:p w14:paraId="08B1781A" w14:textId="77777777" w:rsidR="005554A2" w:rsidRPr="00AF3018" w:rsidRDefault="005554A2" w:rsidP="007873CE">
            <w:pPr>
              <w:rPr>
                <w:lang w:val="en-GB"/>
              </w:rPr>
            </w:pPr>
            <w:r w:rsidRPr="00D23F34">
              <w:rPr>
                <w:lang w:val="en-GB"/>
              </w:rPr>
              <w:t>Cecilia Björkhammer</w:t>
            </w:r>
          </w:p>
        </w:tc>
        <w:tc>
          <w:tcPr>
            <w:tcW w:w="7053" w:type="dxa"/>
          </w:tcPr>
          <w:p w14:paraId="51FC5405" w14:textId="77777777" w:rsidR="005554A2" w:rsidRDefault="00C92CDA" w:rsidP="00C92CDA">
            <w:r w:rsidRPr="00B003D6">
              <w:t>Tal i bråkform – en forskningsstudie i matematik</w:t>
            </w:r>
          </w:p>
          <w:p w14:paraId="1B5938A4" w14:textId="3486B192" w:rsidR="007F5AE9" w:rsidRPr="00C92CDA" w:rsidRDefault="007F5AE9" w:rsidP="00C92CDA"/>
        </w:tc>
      </w:tr>
      <w:tr w:rsidR="005554A2" w14:paraId="350ADA61" w14:textId="77777777" w:rsidTr="007873CE">
        <w:tc>
          <w:tcPr>
            <w:tcW w:w="2235" w:type="dxa"/>
          </w:tcPr>
          <w:p w14:paraId="2262CCE9" w14:textId="77777777" w:rsidR="005554A2" w:rsidRPr="00AF3018" w:rsidRDefault="005554A2" w:rsidP="007873CE">
            <w:pPr>
              <w:rPr>
                <w:lang w:val="en-GB"/>
              </w:rPr>
            </w:pPr>
            <w:r w:rsidRPr="00B37390">
              <w:t>Sofie Persson</w:t>
            </w:r>
          </w:p>
        </w:tc>
        <w:tc>
          <w:tcPr>
            <w:tcW w:w="7053" w:type="dxa"/>
          </w:tcPr>
          <w:p w14:paraId="476D5908" w14:textId="77777777" w:rsidR="005554A2" w:rsidRDefault="005554A2" w:rsidP="007873CE">
            <w:r w:rsidRPr="00F21796">
              <w:t>Talsnacks påverkan på elevers taluppfattning</w:t>
            </w:r>
          </w:p>
          <w:p w14:paraId="435BD518" w14:textId="77777777" w:rsidR="007F5AE9" w:rsidRPr="00D06940" w:rsidRDefault="007F5AE9" w:rsidP="007873CE">
            <w:pPr>
              <w:rPr>
                <w:b/>
                <w:bCs/>
              </w:rPr>
            </w:pPr>
          </w:p>
        </w:tc>
      </w:tr>
    </w:tbl>
    <w:p w14:paraId="6F4A12B2" w14:textId="77777777" w:rsidR="002840F7" w:rsidRPr="0017318B" w:rsidRDefault="002840F7" w:rsidP="00D06940">
      <w:pPr>
        <w:rPr>
          <w:b/>
          <w:bCs/>
        </w:rPr>
      </w:pPr>
    </w:p>
    <w:p w14:paraId="1C014B03" w14:textId="77777777" w:rsidR="009D55B4" w:rsidRPr="0017318B" w:rsidRDefault="009D55B4" w:rsidP="00D06940">
      <w:pPr>
        <w:rPr>
          <w:b/>
          <w:bCs/>
        </w:rPr>
      </w:pPr>
    </w:p>
    <w:tbl>
      <w:tblPr>
        <w:tblStyle w:val="Tabellrutnt"/>
        <w:tblW w:w="0" w:type="auto"/>
        <w:tblLook w:val="04A0" w:firstRow="1" w:lastRow="0" w:firstColumn="1" w:lastColumn="0" w:noHBand="0" w:noVBand="1"/>
      </w:tblPr>
      <w:tblGrid>
        <w:gridCol w:w="2235"/>
        <w:gridCol w:w="7053"/>
      </w:tblGrid>
      <w:tr w:rsidR="005B05C4" w:rsidRPr="008C69E2" w14:paraId="4F50104B" w14:textId="77777777" w:rsidTr="009D55B4">
        <w:tc>
          <w:tcPr>
            <w:tcW w:w="9288" w:type="dxa"/>
            <w:gridSpan w:val="2"/>
          </w:tcPr>
          <w:p w14:paraId="33711FAC" w14:textId="77777777" w:rsidR="005B05C4" w:rsidRPr="0017318B" w:rsidRDefault="005B05C4" w:rsidP="00A95DAA"/>
          <w:p w14:paraId="3C2784CE" w14:textId="77777777" w:rsidR="00D468DB" w:rsidRPr="0017318B" w:rsidRDefault="00D468DB" w:rsidP="00D468DB">
            <w:pPr>
              <w:jc w:val="center"/>
            </w:pPr>
            <w:hyperlink r:id="rId13" w:history="1">
              <w:r w:rsidRPr="0017318B">
                <w:rPr>
                  <w:rStyle w:val="Hyperlnk"/>
                </w:rPr>
                <w:t>https://liu-se.zoom.us/j/61772633959</w:t>
              </w:r>
            </w:hyperlink>
          </w:p>
          <w:p w14:paraId="3D0A4D9B" w14:textId="77777777" w:rsidR="005B05C4" w:rsidRPr="0017318B" w:rsidRDefault="005B05C4" w:rsidP="00D468DB"/>
        </w:tc>
      </w:tr>
      <w:tr w:rsidR="005B05C4" w:rsidRPr="00D43A03" w14:paraId="1B85C6DD" w14:textId="77777777" w:rsidTr="009D55B4">
        <w:tc>
          <w:tcPr>
            <w:tcW w:w="2235" w:type="dxa"/>
          </w:tcPr>
          <w:p w14:paraId="107490DC" w14:textId="3AF643D3" w:rsidR="005B05C4" w:rsidRPr="002E19CD" w:rsidRDefault="005B05C4" w:rsidP="00A95DAA">
            <w:r w:rsidRPr="00520578">
              <w:t>Cecilia Sveider och Åsa Elwér</w:t>
            </w:r>
          </w:p>
        </w:tc>
        <w:tc>
          <w:tcPr>
            <w:tcW w:w="7053" w:type="dxa"/>
          </w:tcPr>
          <w:p w14:paraId="2DD013DF" w14:textId="118C2205" w:rsidR="005B05C4" w:rsidRPr="00D43A03" w:rsidRDefault="005B05C4" w:rsidP="00A95DAA">
            <w:pPr>
              <w:rPr>
                <w:b/>
                <w:bCs/>
              </w:rPr>
            </w:pPr>
            <w:r w:rsidRPr="00520578">
              <w:t xml:space="preserve">Textuppgifter </w:t>
            </w:r>
            <w:r w:rsidR="00787734">
              <w:t>i</w:t>
            </w:r>
            <w:r w:rsidRPr="00520578">
              <w:t xml:space="preserve"> matematik: Språkliga och matematiska utmaningar</w:t>
            </w:r>
          </w:p>
        </w:tc>
      </w:tr>
      <w:tr w:rsidR="005B05C4" w14:paraId="70B3C694" w14:textId="77777777" w:rsidTr="009D55B4">
        <w:tc>
          <w:tcPr>
            <w:tcW w:w="2235" w:type="dxa"/>
          </w:tcPr>
          <w:p w14:paraId="1FD07FC5" w14:textId="4AB307AA" w:rsidR="005B05C4" w:rsidRDefault="005B05C4" w:rsidP="00A95DAA">
            <w:r w:rsidRPr="00F21796">
              <w:t>Sofia Lilja och Lotta S Karlsson</w:t>
            </w:r>
          </w:p>
        </w:tc>
        <w:tc>
          <w:tcPr>
            <w:tcW w:w="7053" w:type="dxa"/>
          </w:tcPr>
          <w:p w14:paraId="69294E75" w14:textId="2B952693" w:rsidR="005B05C4" w:rsidRDefault="005B05C4" w:rsidP="00A95DAA">
            <w:proofErr w:type="spellStart"/>
            <w:r w:rsidRPr="006361FD">
              <w:t>MaTIS</w:t>
            </w:r>
            <w:proofErr w:type="spellEnd"/>
            <w:r w:rsidRPr="006361FD">
              <w:t>, en Matematikundervisning med Tydlighet, Individualisering och Struktur</w:t>
            </w:r>
          </w:p>
        </w:tc>
      </w:tr>
    </w:tbl>
    <w:p w14:paraId="2A9DE71E" w14:textId="77777777" w:rsidR="004E352C" w:rsidRPr="00477744" w:rsidRDefault="004E352C" w:rsidP="004E352C"/>
    <w:p w14:paraId="0727E19F" w14:textId="77777777" w:rsidR="002840F7" w:rsidRDefault="002840F7" w:rsidP="002840F7">
      <w:pPr>
        <w:pBdr>
          <w:top w:val="single" w:sz="4" w:space="1" w:color="auto"/>
          <w:bottom w:val="single" w:sz="4" w:space="1" w:color="auto"/>
        </w:pBdr>
        <w:rPr>
          <w:b/>
          <w:bCs/>
        </w:rPr>
      </w:pPr>
    </w:p>
    <w:p w14:paraId="06B843F7" w14:textId="06084ABD" w:rsidR="004E352C" w:rsidRPr="001F654F" w:rsidRDefault="004E352C" w:rsidP="002840F7">
      <w:pPr>
        <w:pBdr>
          <w:top w:val="single" w:sz="4" w:space="1" w:color="auto"/>
          <w:bottom w:val="single" w:sz="4" w:space="1" w:color="auto"/>
        </w:pBdr>
        <w:rPr>
          <w:b/>
          <w:bCs/>
        </w:rPr>
      </w:pPr>
      <w:r w:rsidRPr="001F654F">
        <w:rPr>
          <w:b/>
          <w:bCs/>
        </w:rPr>
        <w:t>12.05 Lunch</w:t>
      </w:r>
      <w:r w:rsidR="003B525A" w:rsidRPr="001F654F">
        <w:rPr>
          <w:b/>
          <w:bCs/>
        </w:rPr>
        <w:t>paus</w:t>
      </w:r>
    </w:p>
    <w:p w14:paraId="356AF8DB" w14:textId="77777777" w:rsidR="008E52B4" w:rsidRPr="001F654F" w:rsidRDefault="008E52B4" w:rsidP="002840F7">
      <w:pPr>
        <w:pBdr>
          <w:top w:val="single" w:sz="4" w:space="1" w:color="auto"/>
          <w:bottom w:val="single" w:sz="4" w:space="1" w:color="auto"/>
        </w:pBdr>
        <w:rPr>
          <w:b/>
          <w:bCs/>
        </w:rPr>
      </w:pPr>
    </w:p>
    <w:p w14:paraId="66141AF1" w14:textId="77777777" w:rsidR="004E352C" w:rsidRPr="001F654F" w:rsidRDefault="004E352C" w:rsidP="004E352C"/>
    <w:p w14:paraId="70E5214D" w14:textId="77777777" w:rsidR="003B525A" w:rsidRPr="001A19C7" w:rsidRDefault="004E352C" w:rsidP="003B525A">
      <w:pPr>
        <w:rPr>
          <w:b/>
          <w:bCs/>
        </w:rPr>
      </w:pPr>
      <w:r w:rsidRPr="001A19C7">
        <w:rPr>
          <w:b/>
          <w:bCs/>
        </w:rPr>
        <w:t>13.15 Föreläsning med Kenny Skagerlund</w:t>
      </w:r>
      <w:r w:rsidR="003B525A" w:rsidRPr="001A19C7">
        <w:rPr>
          <w:b/>
          <w:bCs/>
        </w:rPr>
        <w:t xml:space="preserve">: </w:t>
      </w:r>
    </w:p>
    <w:p w14:paraId="28B3FE4D" w14:textId="3A8A90E3" w:rsidR="003B525A" w:rsidRDefault="003B525A" w:rsidP="003B525A">
      <w:pPr>
        <w:rPr>
          <w:i/>
          <w:iCs/>
        </w:rPr>
      </w:pPr>
      <w:r w:rsidRPr="003B525A">
        <w:rPr>
          <w:i/>
          <w:iCs/>
        </w:rPr>
        <w:t>Matematikens psykologi – matematikångest och lärande</w:t>
      </w:r>
    </w:p>
    <w:p w14:paraId="17BECD9A" w14:textId="641CC6F3" w:rsidR="005028E8" w:rsidRPr="005028E8" w:rsidRDefault="005028E8" w:rsidP="005028E8">
      <w:pPr>
        <w:pBdr>
          <w:bottom w:val="single" w:sz="4" w:space="1" w:color="auto"/>
        </w:pBdr>
      </w:pPr>
      <w:r w:rsidRPr="005028E8">
        <w:t>Denna föreläsning kommer att fokusera på vad vi vet om specifika inlärningssvårigheter i matematik (dyskalkyli) och hur våra emotioner kan påverka matematikinlärning och varför matematikångest är ett begrepp som vi behöver ta hänsyn till.</w:t>
      </w:r>
    </w:p>
    <w:p w14:paraId="153E8463" w14:textId="77777777" w:rsidR="001A19C7" w:rsidRPr="003B525A" w:rsidRDefault="001A19C7" w:rsidP="001A19C7">
      <w:pPr>
        <w:pBdr>
          <w:bottom w:val="single" w:sz="4" w:space="1" w:color="auto"/>
        </w:pBdr>
      </w:pPr>
    </w:p>
    <w:p w14:paraId="275E26E7" w14:textId="77777777" w:rsidR="004E352C" w:rsidRPr="003B525A" w:rsidRDefault="004E352C" w:rsidP="004E352C"/>
    <w:p w14:paraId="62072D1B" w14:textId="77777777" w:rsidR="004E352C" w:rsidRDefault="004E352C" w:rsidP="007F5AE9">
      <w:pPr>
        <w:pBdr>
          <w:bottom w:val="single" w:sz="4" w:space="1" w:color="auto"/>
        </w:pBdr>
        <w:rPr>
          <w:b/>
          <w:bCs/>
          <w:lang w:val="en-GB"/>
        </w:rPr>
      </w:pPr>
      <w:r w:rsidRPr="001A19C7">
        <w:rPr>
          <w:b/>
          <w:bCs/>
          <w:lang w:val="en-GB"/>
        </w:rPr>
        <w:t>14.15 Paus</w:t>
      </w:r>
    </w:p>
    <w:p w14:paraId="60D4F07D" w14:textId="77777777" w:rsidR="007F5AE9" w:rsidRDefault="007F5AE9" w:rsidP="007F5AE9">
      <w:pPr>
        <w:pBdr>
          <w:bottom w:val="single" w:sz="4" w:space="1" w:color="auto"/>
        </w:pBdr>
        <w:rPr>
          <w:b/>
          <w:bCs/>
          <w:lang w:val="en-GB"/>
        </w:rPr>
      </w:pPr>
    </w:p>
    <w:p w14:paraId="33A5B7AD" w14:textId="77777777" w:rsidR="008E52B4" w:rsidRPr="001A19C7" w:rsidRDefault="008E52B4" w:rsidP="007F5AE9">
      <w:pPr>
        <w:rPr>
          <w:b/>
          <w:bCs/>
          <w:lang w:val="en-GB"/>
        </w:rPr>
      </w:pPr>
    </w:p>
    <w:p w14:paraId="09620AC9" w14:textId="77777777" w:rsidR="000A560F" w:rsidRDefault="000A560F">
      <w:pPr>
        <w:widowControl/>
        <w:autoSpaceDE/>
        <w:autoSpaceDN/>
        <w:adjustRightInd/>
        <w:spacing w:line="240" w:lineRule="auto"/>
        <w:textAlignment w:val="auto"/>
        <w:rPr>
          <w:b/>
          <w:bCs/>
          <w:lang w:val="en-GB"/>
        </w:rPr>
      </w:pPr>
      <w:r>
        <w:rPr>
          <w:b/>
          <w:bCs/>
          <w:lang w:val="en-GB"/>
        </w:rPr>
        <w:br w:type="page"/>
      </w:r>
    </w:p>
    <w:tbl>
      <w:tblPr>
        <w:tblStyle w:val="Tabellrutnt"/>
        <w:tblpPr w:leftFromText="141" w:rightFromText="141" w:vertAnchor="text" w:horzAnchor="margin" w:tblpY="534"/>
        <w:tblW w:w="0" w:type="auto"/>
        <w:tblLayout w:type="fixed"/>
        <w:tblLook w:val="04A0" w:firstRow="1" w:lastRow="0" w:firstColumn="1" w:lastColumn="0" w:noHBand="0" w:noVBand="1"/>
      </w:tblPr>
      <w:tblGrid>
        <w:gridCol w:w="2235"/>
        <w:gridCol w:w="7053"/>
      </w:tblGrid>
      <w:tr w:rsidR="00AA5E36" w:rsidRPr="00F323C9" w14:paraId="561BF86B" w14:textId="77777777" w:rsidTr="00AA5E36">
        <w:tc>
          <w:tcPr>
            <w:tcW w:w="9288" w:type="dxa"/>
            <w:gridSpan w:val="2"/>
          </w:tcPr>
          <w:p w14:paraId="60BE54DA" w14:textId="77777777" w:rsidR="00AA5E36" w:rsidRPr="00787734" w:rsidRDefault="00AA5E36" w:rsidP="00AA5E36">
            <w:pPr>
              <w:rPr>
                <w:lang w:val="en-GB"/>
              </w:rPr>
            </w:pPr>
          </w:p>
          <w:p w14:paraId="00CA1D45" w14:textId="77777777" w:rsidR="00AA5E36" w:rsidRPr="00787734" w:rsidRDefault="00AA5E36" w:rsidP="00AA5E36">
            <w:pPr>
              <w:jc w:val="center"/>
              <w:rPr>
                <w:lang w:val="en-GB"/>
              </w:rPr>
            </w:pPr>
            <w:hyperlink r:id="rId14" w:history="1">
              <w:r w:rsidRPr="00787734">
                <w:rPr>
                  <w:rStyle w:val="Hyperlnk"/>
                  <w:lang w:val="en-GB"/>
                </w:rPr>
                <w:t>https://liu-se.zoom.us/j/69363414459</w:t>
              </w:r>
            </w:hyperlink>
          </w:p>
          <w:p w14:paraId="64D18D05" w14:textId="77777777" w:rsidR="00AA5E36" w:rsidRPr="00787734" w:rsidRDefault="00AA5E36" w:rsidP="00AA5E36">
            <w:pPr>
              <w:rPr>
                <w:lang w:val="en-GB"/>
              </w:rPr>
            </w:pPr>
          </w:p>
        </w:tc>
      </w:tr>
      <w:tr w:rsidR="00AA5E36" w14:paraId="2816C859" w14:textId="77777777" w:rsidTr="00AA5E36">
        <w:tc>
          <w:tcPr>
            <w:tcW w:w="2235" w:type="dxa"/>
          </w:tcPr>
          <w:p w14:paraId="0A1612FE" w14:textId="77777777" w:rsidR="00AA5E36" w:rsidRPr="00E74BF6" w:rsidRDefault="00AA5E36" w:rsidP="00AA5E36">
            <w:r w:rsidRPr="006361FD">
              <w:t>Cecilia Christiansen</w:t>
            </w:r>
          </w:p>
        </w:tc>
        <w:tc>
          <w:tcPr>
            <w:tcW w:w="7053" w:type="dxa"/>
          </w:tcPr>
          <w:p w14:paraId="0BE33FE4" w14:textId="77777777" w:rsidR="00AA5E36" w:rsidRPr="00D06940" w:rsidRDefault="00AA5E36" w:rsidP="00AA5E36">
            <w:pPr>
              <w:rPr>
                <w:b/>
                <w:bCs/>
              </w:rPr>
            </w:pPr>
            <w:r w:rsidRPr="00694971">
              <w:t>Reguladetri - räknesättet som räddar de av mina elever som tror att de aldrig kommer att lära sig matematik</w:t>
            </w:r>
          </w:p>
        </w:tc>
      </w:tr>
      <w:tr w:rsidR="00AA5E36" w14:paraId="16F36530" w14:textId="77777777" w:rsidTr="00AA5E36">
        <w:tc>
          <w:tcPr>
            <w:tcW w:w="2235" w:type="dxa"/>
          </w:tcPr>
          <w:p w14:paraId="0D10D2DB" w14:textId="77777777" w:rsidR="00AA5E36" w:rsidRPr="00AF3018" w:rsidRDefault="00AA5E36" w:rsidP="00AA5E36">
            <w:pPr>
              <w:rPr>
                <w:lang w:val="en-GB"/>
              </w:rPr>
            </w:pPr>
            <w:r w:rsidRPr="00D23F34">
              <w:t>Kristin Westerholm</w:t>
            </w:r>
          </w:p>
        </w:tc>
        <w:tc>
          <w:tcPr>
            <w:tcW w:w="7053" w:type="dxa"/>
          </w:tcPr>
          <w:p w14:paraId="5975CAD6" w14:textId="56C93060" w:rsidR="007F5AE9" w:rsidRPr="00BF6F9B" w:rsidRDefault="00BF6F9B" w:rsidP="00AA5E36">
            <w:r w:rsidRPr="00BF6F9B">
              <w:t>Att utföra eller uppfylla? Pedagogiska dilemman i lärares erfarenheter av åtgärdsgarantin för tidig taluppfattning</w:t>
            </w:r>
          </w:p>
        </w:tc>
      </w:tr>
    </w:tbl>
    <w:p w14:paraId="1142434C" w14:textId="47BE5A56" w:rsidR="00322820" w:rsidRDefault="004E352C" w:rsidP="005554A2">
      <w:pPr>
        <w:rPr>
          <w:b/>
          <w:bCs/>
          <w:lang w:val="en-GB"/>
        </w:rPr>
      </w:pPr>
      <w:r w:rsidRPr="005554A2">
        <w:rPr>
          <w:b/>
          <w:bCs/>
          <w:lang w:val="en-GB"/>
        </w:rPr>
        <w:t>14.30 Seminarium 3</w:t>
      </w:r>
      <w:r w:rsidR="00C9418E" w:rsidRPr="005554A2">
        <w:rPr>
          <w:b/>
          <w:bCs/>
          <w:lang w:val="en-GB"/>
        </w:rPr>
        <w:br/>
      </w:r>
    </w:p>
    <w:p w14:paraId="76F2C36B" w14:textId="77777777" w:rsidR="00AA5E36" w:rsidRPr="005554A2" w:rsidRDefault="00AA5E36" w:rsidP="005554A2">
      <w:pPr>
        <w:rPr>
          <w:b/>
          <w:bCs/>
          <w:lang w:val="en-GB"/>
        </w:rPr>
      </w:pPr>
    </w:p>
    <w:tbl>
      <w:tblPr>
        <w:tblStyle w:val="Tabellrutnt"/>
        <w:tblW w:w="0" w:type="auto"/>
        <w:tblLook w:val="04A0" w:firstRow="1" w:lastRow="0" w:firstColumn="1" w:lastColumn="0" w:noHBand="0" w:noVBand="1"/>
      </w:tblPr>
      <w:tblGrid>
        <w:gridCol w:w="2235"/>
        <w:gridCol w:w="7053"/>
      </w:tblGrid>
      <w:tr w:rsidR="005B05C4" w:rsidRPr="00F323C9" w14:paraId="6F5A2D87" w14:textId="77777777" w:rsidTr="009E58A3">
        <w:tc>
          <w:tcPr>
            <w:tcW w:w="9288" w:type="dxa"/>
            <w:gridSpan w:val="2"/>
          </w:tcPr>
          <w:p w14:paraId="76201767" w14:textId="77777777" w:rsidR="005B05C4" w:rsidRPr="001F654F" w:rsidRDefault="005B05C4" w:rsidP="00B67B7C">
            <w:pPr>
              <w:rPr>
                <w:lang w:val="en-GB"/>
              </w:rPr>
            </w:pPr>
          </w:p>
          <w:p w14:paraId="1DCFE207" w14:textId="77777777" w:rsidR="00D468DB" w:rsidRPr="00D468DB" w:rsidRDefault="00D468DB" w:rsidP="00D468DB">
            <w:pPr>
              <w:jc w:val="center"/>
              <w:rPr>
                <w:lang w:val="en-GB"/>
              </w:rPr>
            </w:pPr>
            <w:hyperlink r:id="rId15" w:history="1">
              <w:r w:rsidRPr="00D468DB">
                <w:rPr>
                  <w:rStyle w:val="Hyperlnk"/>
                  <w:lang w:val="en-GB"/>
                </w:rPr>
                <w:t>https://liu-se.zoom.us/j/61772633959</w:t>
              </w:r>
            </w:hyperlink>
          </w:p>
          <w:p w14:paraId="6D91042D" w14:textId="77777777" w:rsidR="005B05C4" w:rsidRPr="001F654F" w:rsidRDefault="005B05C4" w:rsidP="00B67B7C">
            <w:pPr>
              <w:rPr>
                <w:lang w:val="en-GB"/>
              </w:rPr>
            </w:pPr>
          </w:p>
        </w:tc>
      </w:tr>
      <w:tr w:rsidR="005B05C4" w:rsidRPr="00D43A03" w14:paraId="046275D5" w14:textId="77777777" w:rsidTr="00637AEB">
        <w:tc>
          <w:tcPr>
            <w:tcW w:w="2235" w:type="dxa"/>
          </w:tcPr>
          <w:p w14:paraId="0E427F1E" w14:textId="65524106" w:rsidR="005B05C4" w:rsidRPr="00B67B7C" w:rsidRDefault="005B05C4" w:rsidP="00A95DAA">
            <w:r w:rsidRPr="00B67B7C">
              <w:t>Jonas Walfridsson och Sofia Karlsson</w:t>
            </w:r>
          </w:p>
        </w:tc>
        <w:tc>
          <w:tcPr>
            <w:tcW w:w="7053" w:type="dxa"/>
          </w:tcPr>
          <w:p w14:paraId="26CD1524" w14:textId="77777777" w:rsidR="005B05C4" w:rsidRPr="00B67B7C" w:rsidRDefault="005B05C4" w:rsidP="00B67B7C">
            <w:r w:rsidRPr="00B67B7C">
              <w:t>Specifika räknesvårigheter/dyskalkyli – vad ser vi i klinik?</w:t>
            </w:r>
          </w:p>
          <w:p w14:paraId="06F04A5F" w14:textId="6C7995FE" w:rsidR="005B05C4" w:rsidRPr="00D43A03" w:rsidRDefault="005B05C4" w:rsidP="00A95DAA">
            <w:pPr>
              <w:rPr>
                <w:b/>
                <w:bCs/>
              </w:rPr>
            </w:pPr>
          </w:p>
        </w:tc>
      </w:tr>
      <w:tr w:rsidR="005B05C4" w:rsidRPr="00D43A03" w14:paraId="038DE8E4" w14:textId="77777777" w:rsidTr="00637AEB">
        <w:tc>
          <w:tcPr>
            <w:tcW w:w="2235" w:type="dxa"/>
          </w:tcPr>
          <w:p w14:paraId="44427C1B" w14:textId="5ACC97DB" w:rsidR="005B05C4" w:rsidRPr="00AF3018" w:rsidRDefault="005B05C4" w:rsidP="00A95DAA">
            <w:pPr>
              <w:rPr>
                <w:lang w:val="en-GB"/>
              </w:rPr>
            </w:pPr>
            <w:r w:rsidRPr="00B67B7C">
              <w:t>Jessica Borglund</w:t>
            </w:r>
          </w:p>
        </w:tc>
        <w:tc>
          <w:tcPr>
            <w:tcW w:w="7053" w:type="dxa"/>
          </w:tcPr>
          <w:p w14:paraId="4257C413" w14:textId="77777777" w:rsidR="005B05C4" w:rsidRDefault="005B05C4" w:rsidP="00A95DAA">
            <w:r w:rsidRPr="00B67B7C">
              <w:t>Elever i matematiksvårigheter – Vilket stöd kan SPSM ge?</w:t>
            </w:r>
          </w:p>
          <w:p w14:paraId="2148DE89" w14:textId="4F4ED65F" w:rsidR="007F5AE9" w:rsidRDefault="007F5AE9" w:rsidP="00A95DAA"/>
        </w:tc>
      </w:tr>
    </w:tbl>
    <w:p w14:paraId="51BAAADE" w14:textId="77777777" w:rsidR="002840F7" w:rsidRPr="00477744" w:rsidRDefault="002840F7" w:rsidP="004E352C"/>
    <w:p w14:paraId="43C6DBC8" w14:textId="77777777" w:rsidR="00841582" w:rsidRDefault="00841582" w:rsidP="00841582">
      <w:pPr>
        <w:pBdr>
          <w:top w:val="single" w:sz="4" w:space="1" w:color="auto"/>
          <w:bottom w:val="single" w:sz="4" w:space="1" w:color="auto"/>
        </w:pBdr>
        <w:rPr>
          <w:b/>
          <w:bCs/>
        </w:rPr>
      </w:pPr>
    </w:p>
    <w:p w14:paraId="59E087AE" w14:textId="312A6DE6" w:rsidR="004E352C" w:rsidRPr="004E24F2" w:rsidRDefault="004E352C" w:rsidP="00841582">
      <w:pPr>
        <w:pBdr>
          <w:top w:val="single" w:sz="4" w:space="1" w:color="auto"/>
          <w:bottom w:val="single" w:sz="4" w:space="1" w:color="auto"/>
        </w:pBdr>
        <w:rPr>
          <w:b/>
          <w:bCs/>
        </w:rPr>
      </w:pPr>
      <w:r w:rsidRPr="004E24F2">
        <w:rPr>
          <w:b/>
          <w:bCs/>
        </w:rPr>
        <w:t>15.20 Paus</w:t>
      </w:r>
    </w:p>
    <w:p w14:paraId="27715344" w14:textId="77777777" w:rsidR="008E52B4" w:rsidRPr="004E24F2" w:rsidRDefault="008E52B4" w:rsidP="00841582">
      <w:pPr>
        <w:pBdr>
          <w:top w:val="single" w:sz="4" w:space="1" w:color="auto"/>
          <w:bottom w:val="single" w:sz="4" w:space="1" w:color="auto"/>
        </w:pBdr>
        <w:rPr>
          <w:b/>
          <w:bCs/>
        </w:rPr>
      </w:pPr>
    </w:p>
    <w:p w14:paraId="15C20564" w14:textId="77777777" w:rsidR="004E352C" w:rsidRPr="004E24F2" w:rsidRDefault="004E352C" w:rsidP="004E352C"/>
    <w:p w14:paraId="026D4A4E" w14:textId="77777777" w:rsidR="003B525A" w:rsidRPr="001A19C7" w:rsidRDefault="004E352C" w:rsidP="003B525A">
      <w:pPr>
        <w:rPr>
          <w:b/>
          <w:bCs/>
        </w:rPr>
      </w:pPr>
      <w:r w:rsidRPr="001A19C7">
        <w:rPr>
          <w:b/>
          <w:bCs/>
        </w:rPr>
        <w:t>15.45 Föreläsning med Emma Leifler</w:t>
      </w:r>
      <w:r w:rsidR="003B525A" w:rsidRPr="001A19C7">
        <w:rPr>
          <w:b/>
          <w:bCs/>
        </w:rPr>
        <w:t xml:space="preserve">: </w:t>
      </w:r>
    </w:p>
    <w:p w14:paraId="192C7397" w14:textId="213B7E69" w:rsidR="003B525A" w:rsidRPr="003B525A" w:rsidRDefault="003B525A" w:rsidP="003B525A">
      <w:r w:rsidRPr="003B525A">
        <w:rPr>
          <w:i/>
          <w:iCs/>
        </w:rPr>
        <w:t>Begriplig matematik - innehållsinkludering för elever med NPF</w:t>
      </w:r>
    </w:p>
    <w:p w14:paraId="5540BFE4" w14:textId="77777777" w:rsidR="0099047A" w:rsidRDefault="0099047A" w:rsidP="001A19C7">
      <w:pPr>
        <w:pBdr>
          <w:bottom w:val="single" w:sz="4" w:space="1" w:color="auto"/>
        </w:pBdr>
      </w:pPr>
      <w:r w:rsidRPr="0099047A">
        <w:t>Föreläsningen omfattar hur matematik kan bli mer begriplig för elever som kan ha ett annat sätt att processa och bearbeta information och matematiskt innehåll. Matematik kan vara ett ämne som leder till svårigheter för elever med NPF och i föreläsningen presenteras förklaringsmodeller och hur undervisningen kan leda till konsekvenser och hinder eller möjligheter och utveckling. Det ges ett urval av stödstrukturer för matematik, grundat i forskningsfältet specialdidaktik och innehållsinkludering för elever med NPF. </w:t>
      </w:r>
    </w:p>
    <w:p w14:paraId="3DB5FD55" w14:textId="77777777" w:rsidR="0057130A" w:rsidRPr="0099047A" w:rsidRDefault="0057130A" w:rsidP="001A19C7">
      <w:pPr>
        <w:pBdr>
          <w:bottom w:val="single" w:sz="4" w:space="1" w:color="auto"/>
        </w:pBdr>
      </w:pPr>
    </w:p>
    <w:p w14:paraId="1EEA889F" w14:textId="77777777" w:rsidR="004E352C" w:rsidRPr="003B525A" w:rsidRDefault="004E352C" w:rsidP="004E352C"/>
    <w:p w14:paraId="4ACBC5C9" w14:textId="420122F8" w:rsidR="004E352C" w:rsidRDefault="004E352C" w:rsidP="007F5AE9">
      <w:pPr>
        <w:pBdr>
          <w:bottom w:val="single" w:sz="4" w:space="1" w:color="auto"/>
        </w:pBdr>
        <w:rPr>
          <w:b/>
          <w:bCs/>
          <w:lang w:val="en-GB"/>
        </w:rPr>
      </w:pPr>
      <w:r w:rsidRPr="001A19C7">
        <w:rPr>
          <w:b/>
          <w:bCs/>
          <w:lang w:val="en-GB"/>
        </w:rPr>
        <w:t>16.45 Konferensen avslutas</w:t>
      </w:r>
    </w:p>
    <w:p w14:paraId="76638800" w14:textId="77777777" w:rsidR="007F5AE9" w:rsidRDefault="007F5AE9" w:rsidP="007F5AE9">
      <w:pPr>
        <w:pBdr>
          <w:bottom w:val="single" w:sz="4" w:space="1" w:color="auto"/>
        </w:pBdr>
        <w:rPr>
          <w:b/>
          <w:bCs/>
          <w:lang w:val="en-GB"/>
        </w:rPr>
      </w:pPr>
    </w:p>
    <w:p w14:paraId="4E707916" w14:textId="77777777" w:rsidR="0057130A" w:rsidRPr="001A19C7" w:rsidRDefault="0057130A" w:rsidP="007F5AE9">
      <w:pPr>
        <w:rPr>
          <w:b/>
          <w:bCs/>
          <w:lang w:val="en-GB"/>
        </w:rPr>
      </w:pPr>
    </w:p>
    <w:sectPr w:rsidR="0057130A" w:rsidRPr="001A19C7" w:rsidSect="00FD4E93">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96DDB" w14:textId="77777777" w:rsidR="005278AD" w:rsidRDefault="005278AD" w:rsidP="003B525A">
      <w:pPr>
        <w:spacing w:line="240" w:lineRule="auto"/>
      </w:pPr>
      <w:r>
        <w:separator/>
      </w:r>
    </w:p>
  </w:endnote>
  <w:endnote w:type="continuationSeparator" w:id="0">
    <w:p w14:paraId="601CA56A" w14:textId="77777777" w:rsidR="005278AD" w:rsidRDefault="005278AD" w:rsidP="003B5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3209" w14:textId="45ADC244" w:rsidR="00CE579A" w:rsidRPr="00CE579A" w:rsidRDefault="00CE579A">
    <w:pPr>
      <w:pStyle w:val="Sidfot"/>
      <w:jc w:val="center"/>
      <w:rPr>
        <w:caps/>
        <w:color w:val="auto"/>
      </w:rPr>
    </w:pPr>
    <w:r w:rsidRPr="00CE579A">
      <w:rPr>
        <w:caps/>
        <w:color w:val="auto"/>
      </w:rPr>
      <w:fldChar w:fldCharType="begin"/>
    </w:r>
    <w:r w:rsidRPr="00CE579A">
      <w:rPr>
        <w:caps/>
        <w:color w:val="auto"/>
      </w:rPr>
      <w:instrText>PAGE   \* MERGEFORMAT</w:instrText>
    </w:r>
    <w:r w:rsidRPr="00CE579A">
      <w:rPr>
        <w:caps/>
        <w:color w:val="auto"/>
      </w:rPr>
      <w:fldChar w:fldCharType="separate"/>
    </w:r>
    <w:r w:rsidRPr="00CE579A">
      <w:rPr>
        <w:caps/>
        <w:color w:val="auto"/>
      </w:rPr>
      <w:t>2</w:t>
    </w:r>
    <w:r w:rsidRPr="00CE579A">
      <w:rPr>
        <w:caps/>
        <w:color w:val="auto"/>
      </w:rPr>
      <w:fldChar w:fldCharType="end"/>
    </w:r>
  </w:p>
  <w:p w14:paraId="0C5E2EBD" w14:textId="54B52DE0" w:rsidR="005D21DA" w:rsidRDefault="005D2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643C" w14:textId="77777777" w:rsidR="005278AD" w:rsidRDefault="005278AD" w:rsidP="003B525A">
      <w:pPr>
        <w:spacing w:line="240" w:lineRule="auto"/>
      </w:pPr>
      <w:r>
        <w:separator/>
      </w:r>
    </w:p>
  </w:footnote>
  <w:footnote w:type="continuationSeparator" w:id="0">
    <w:p w14:paraId="3F2B3505" w14:textId="77777777" w:rsidR="005278AD" w:rsidRDefault="005278AD" w:rsidP="003B5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D31F" w14:textId="08E4878D" w:rsidR="003B525A" w:rsidRDefault="003B525A" w:rsidP="003B525A">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5AEF" w14:textId="2C548864" w:rsidR="00CE579A" w:rsidRPr="00CE579A" w:rsidRDefault="00CE579A" w:rsidP="00CE579A">
    <w:pPr>
      <w:pStyle w:val="Sidhuvud"/>
      <w:jc w:val="right"/>
    </w:pPr>
    <w:r w:rsidRPr="003B525A">
      <w:rPr>
        <w:noProof/>
      </w:rPr>
      <w:drawing>
        <wp:inline distT="0" distB="0" distL="0" distR="0" wp14:anchorId="4ADB71D8" wp14:editId="4BDCF858">
          <wp:extent cx="3324225" cy="1071067"/>
          <wp:effectExtent l="133350" t="114300" r="104775" b="129540"/>
          <wp:docPr id="2085969989" name="Bildobjekt 1" descr="En bild som visar text, Teckensnitt,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1881" name="Bildobjekt 1" descr="En bild som visar text, Teckensnitt, vit&#10;&#10;Automatiskt genererad beskrivning"/>
                  <pic:cNvPicPr/>
                </pic:nvPicPr>
                <pic:blipFill>
                  <a:blip r:embed="rId1"/>
                  <a:stretch>
                    <a:fillRect/>
                  </a:stretch>
                </pic:blipFill>
                <pic:spPr>
                  <a:xfrm>
                    <a:off x="0" y="0"/>
                    <a:ext cx="3338247" cy="1075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2BA"/>
    <w:multiLevelType w:val="hybridMultilevel"/>
    <w:tmpl w:val="719CFF38"/>
    <w:lvl w:ilvl="0" w:tplc="FFFFFFFF">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5F5AAD"/>
    <w:multiLevelType w:val="hybridMultilevel"/>
    <w:tmpl w:val="ED18349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195EC8"/>
    <w:multiLevelType w:val="hybridMultilevel"/>
    <w:tmpl w:val="DA72DA9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8111BA"/>
    <w:multiLevelType w:val="hybridMultilevel"/>
    <w:tmpl w:val="DA72DA9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117AA5"/>
    <w:multiLevelType w:val="hybridMultilevel"/>
    <w:tmpl w:val="DA72DA9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04A94"/>
    <w:multiLevelType w:val="hybridMultilevel"/>
    <w:tmpl w:val="A40C06B8"/>
    <w:lvl w:ilvl="0" w:tplc="FFFFFFFF">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9C5194"/>
    <w:multiLevelType w:val="hybridMultilevel"/>
    <w:tmpl w:val="DF42767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4EE16693"/>
    <w:multiLevelType w:val="hybridMultilevel"/>
    <w:tmpl w:val="B1520886"/>
    <w:lvl w:ilvl="0" w:tplc="041D0015">
      <w:start w:val="1"/>
      <w:numFmt w:val="upperLetter"/>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6EFE627E"/>
    <w:multiLevelType w:val="hybridMultilevel"/>
    <w:tmpl w:val="93E40404"/>
    <w:lvl w:ilvl="0" w:tplc="FFFFFFFF">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01510549">
    <w:abstractNumId w:val="6"/>
  </w:num>
  <w:num w:numId="2" w16cid:durableId="323314526">
    <w:abstractNumId w:val="7"/>
  </w:num>
  <w:num w:numId="3" w16cid:durableId="603852620">
    <w:abstractNumId w:val="1"/>
  </w:num>
  <w:num w:numId="4" w16cid:durableId="17434851">
    <w:abstractNumId w:val="2"/>
  </w:num>
  <w:num w:numId="5" w16cid:durableId="1307323341">
    <w:abstractNumId w:val="3"/>
  </w:num>
  <w:num w:numId="6" w16cid:durableId="1860048282">
    <w:abstractNumId w:val="4"/>
  </w:num>
  <w:num w:numId="7" w16cid:durableId="422848283">
    <w:abstractNumId w:val="8"/>
  </w:num>
  <w:num w:numId="8" w16cid:durableId="940449163">
    <w:abstractNumId w:val="0"/>
  </w:num>
  <w:num w:numId="9" w16cid:durableId="158337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52C"/>
    <w:rsid w:val="00000502"/>
    <w:rsid w:val="00003B30"/>
    <w:rsid w:val="00006A90"/>
    <w:rsid w:val="00007C3F"/>
    <w:rsid w:val="00013BC5"/>
    <w:rsid w:val="00014C6F"/>
    <w:rsid w:val="00015539"/>
    <w:rsid w:val="00016058"/>
    <w:rsid w:val="0003062E"/>
    <w:rsid w:val="00033A0D"/>
    <w:rsid w:val="00035510"/>
    <w:rsid w:val="000355EB"/>
    <w:rsid w:val="0003649F"/>
    <w:rsid w:val="00046387"/>
    <w:rsid w:val="00050E3D"/>
    <w:rsid w:val="00051203"/>
    <w:rsid w:val="000643C2"/>
    <w:rsid w:val="00067170"/>
    <w:rsid w:val="00077A1C"/>
    <w:rsid w:val="00081D9D"/>
    <w:rsid w:val="00084730"/>
    <w:rsid w:val="00086ADA"/>
    <w:rsid w:val="00087787"/>
    <w:rsid w:val="00092603"/>
    <w:rsid w:val="000A4C4C"/>
    <w:rsid w:val="000A4C6A"/>
    <w:rsid w:val="000A560F"/>
    <w:rsid w:val="000B0DF4"/>
    <w:rsid w:val="000B5B12"/>
    <w:rsid w:val="000C168B"/>
    <w:rsid w:val="000C2C70"/>
    <w:rsid w:val="000C2FF0"/>
    <w:rsid w:val="000C443B"/>
    <w:rsid w:val="000D039F"/>
    <w:rsid w:val="000D111B"/>
    <w:rsid w:val="000D360A"/>
    <w:rsid w:val="000D46C3"/>
    <w:rsid w:val="000D7255"/>
    <w:rsid w:val="000D7625"/>
    <w:rsid w:val="000E26E5"/>
    <w:rsid w:val="000E464E"/>
    <w:rsid w:val="000E48FD"/>
    <w:rsid w:val="000E792D"/>
    <w:rsid w:val="000F00B7"/>
    <w:rsid w:val="000F2F88"/>
    <w:rsid w:val="000F60FB"/>
    <w:rsid w:val="000F73D4"/>
    <w:rsid w:val="001022EB"/>
    <w:rsid w:val="00105B40"/>
    <w:rsid w:val="001106A7"/>
    <w:rsid w:val="001117F1"/>
    <w:rsid w:val="00113626"/>
    <w:rsid w:val="00116FD4"/>
    <w:rsid w:val="00125979"/>
    <w:rsid w:val="00135E92"/>
    <w:rsid w:val="00147B1B"/>
    <w:rsid w:val="00151D65"/>
    <w:rsid w:val="00153178"/>
    <w:rsid w:val="001600B4"/>
    <w:rsid w:val="00162256"/>
    <w:rsid w:val="00162D07"/>
    <w:rsid w:val="00165E37"/>
    <w:rsid w:val="00170875"/>
    <w:rsid w:val="00171F3D"/>
    <w:rsid w:val="0017235D"/>
    <w:rsid w:val="0017318B"/>
    <w:rsid w:val="00181ACB"/>
    <w:rsid w:val="00182211"/>
    <w:rsid w:val="00183170"/>
    <w:rsid w:val="00192288"/>
    <w:rsid w:val="00195035"/>
    <w:rsid w:val="00197B6B"/>
    <w:rsid w:val="001A0E7F"/>
    <w:rsid w:val="001A1638"/>
    <w:rsid w:val="001A19C7"/>
    <w:rsid w:val="001B120F"/>
    <w:rsid w:val="001B5886"/>
    <w:rsid w:val="001C0D4F"/>
    <w:rsid w:val="001C2E3C"/>
    <w:rsid w:val="001C5E1D"/>
    <w:rsid w:val="001D1BCF"/>
    <w:rsid w:val="001D2B90"/>
    <w:rsid w:val="001D3DD5"/>
    <w:rsid w:val="001D3F1C"/>
    <w:rsid w:val="001D4946"/>
    <w:rsid w:val="001D495D"/>
    <w:rsid w:val="001D4D83"/>
    <w:rsid w:val="001E3D90"/>
    <w:rsid w:val="001E4860"/>
    <w:rsid w:val="001E5749"/>
    <w:rsid w:val="001F1294"/>
    <w:rsid w:val="001F1433"/>
    <w:rsid w:val="001F53B3"/>
    <w:rsid w:val="001F654F"/>
    <w:rsid w:val="0020317E"/>
    <w:rsid w:val="002031C9"/>
    <w:rsid w:val="00204EE9"/>
    <w:rsid w:val="002138F5"/>
    <w:rsid w:val="00222197"/>
    <w:rsid w:val="00222819"/>
    <w:rsid w:val="00225E16"/>
    <w:rsid w:val="0022724C"/>
    <w:rsid w:val="00227F35"/>
    <w:rsid w:val="00236E12"/>
    <w:rsid w:val="00242FC8"/>
    <w:rsid w:val="00246CA1"/>
    <w:rsid w:val="00246CF9"/>
    <w:rsid w:val="00266025"/>
    <w:rsid w:val="0027201B"/>
    <w:rsid w:val="002741DA"/>
    <w:rsid w:val="002814C8"/>
    <w:rsid w:val="00282677"/>
    <w:rsid w:val="0028268B"/>
    <w:rsid w:val="0028347D"/>
    <w:rsid w:val="00283C36"/>
    <w:rsid w:val="002840F7"/>
    <w:rsid w:val="00284B35"/>
    <w:rsid w:val="00291147"/>
    <w:rsid w:val="002913CF"/>
    <w:rsid w:val="002931DE"/>
    <w:rsid w:val="002939FD"/>
    <w:rsid w:val="002A0148"/>
    <w:rsid w:val="002A48BB"/>
    <w:rsid w:val="002A49CD"/>
    <w:rsid w:val="002A4EAB"/>
    <w:rsid w:val="002A7698"/>
    <w:rsid w:val="002B1122"/>
    <w:rsid w:val="002B72DD"/>
    <w:rsid w:val="002C0195"/>
    <w:rsid w:val="002C26BF"/>
    <w:rsid w:val="002C47B8"/>
    <w:rsid w:val="002C5580"/>
    <w:rsid w:val="002C702E"/>
    <w:rsid w:val="002D3F1E"/>
    <w:rsid w:val="002E1013"/>
    <w:rsid w:val="002E19CD"/>
    <w:rsid w:val="002E32B6"/>
    <w:rsid w:val="002E76F8"/>
    <w:rsid w:val="002F24E1"/>
    <w:rsid w:val="002F3FF0"/>
    <w:rsid w:val="00300B93"/>
    <w:rsid w:val="00317145"/>
    <w:rsid w:val="00317671"/>
    <w:rsid w:val="00322452"/>
    <w:rsid w:val="00322820"/>
    <w:rsid w:val="00322E9B"/>
    <w:rsid w:val="003247C5"/>
    <w:rsid w:val="00327C50"/>
    <w:rsid w:val="00331DBF"/>
    <w:rsid w:val="00344883"/>
    <w:rsid w:val="00344C27"/>
    <w:rsid w:val="00350170"/>
    <w:rsid w:val="00362CBD"/>
    <w:rsid w:val="00366F90"/>
    <w:rsid w:val="00372C0F"/>
    <w:rsid w:val="00373090"/>
    <w:rsid w:val="0037636A"/>
    <w:rsid w:val="00377168"/>
    <w:rsid w:val="00391AFC"/>
    <w:rsid w:val="00391B6C"/>
    <w:rsid w:val="003925F8"/>
    <w:rsid w:val="003961E6"/>
    <w:rsid w:val="003A3A44"/>
    <w:rsid w:val="003B210F"/>
    <w:rsid w:val="003B4ECB"/>
    <w:rsid w:val="003B525A"/>
    <w:rsid w:val="003C1014"/>
    <w:rsid w:val="003C452D"/>
    <w:rsid w:val="003D5BC1"/>
    <w:rsid w:val="003E09B8"/>
    <w:rsid w:val="003E47AC"/>
    <w:rsid w:val="003F22E4"/>
    <w:rsid w:val="003F51BF"/>
    <w:rsid w:val="00401F01"/>
    <w:rsid w:val="004024D7"/>
    <w:rsid w:val="0040378C"/>
    <w:rsid w:val="00407B33"/>
    <w:rsid w:val="004145E2"/>
    <w:rsid w:val="00415C8A"/>
    <w:rsid w:val="00417325"/>
    <w:rsid w:val="00420CDB"/>
    <w:rsid w:val="00430869"/>
    <w:rsid w:val="00436782"/>
    <w:rsid w:val="00436E13"/>
    <w:rsid w:val="00445BD0"/>
    <w:rsid w:val="0045224D"/>
    <w:rsid w:val="00462977"/>
    <w:rsid w:val="00465673"/>
    <w:rsid w:val="00472B3D"/>
    <w:rsid w:val="00473E62"/>
    <w:rsid w:val="00474F04"/>
    <w:rsid w:val="00477744"/>
    <w:rsid w:val="0048246F"/>
    <w:rsid w:val="004837F6"/>
    <w:rsid w:val="00484477"/>
    <w:rsid w:val="004873BD"/>
    <w:rsid w:val="004A705C"/>
    <w:rsid w:val="004B32C4"/>
    <w:rsid w:val="004B3807"/>
    <w:rsid w:val="004B3ED6"/>
    <w:rsid w:val="004C3AF5"/>
    <w:rsid w:val="004C4008"/>
    <w:rsid w:val="004D49FB"/>
    <w:rsid w:val="004E24F2"/>
    <w:rsid w:val="004E352C"/>
    <w:rsid w:val="005001F9"/>
    <w:rsid w:val="005028E8"/>
    <w:rsid w:val="00505922"/>
    <w:rsid w:val="00506DCE"/>
    <w:rsid w:val="00513788"/>
    <w:rsid w:val="00513D2D"/>
    <w:rsid w:val="00514BBF"/>
    <w:rsid w:val="005200F9"/>
    <w:rsid w:val="00520578"/>
    <w:rsid w:val="00526D13"/>
    <w:rsid w:val="00527185"/>
    <w:rsid w:val="005278AD"/>
    <w:rsid w:val="0053794E"/>
    <w:rsid w:val="00542E68"/>
    <w:rsid w:val="00543D10"/>
    <w:rsid w:val="00547BE1"/>
    <w:rsid w:val="00550A7B"/>
    <w:rsid w:val="005539B3"/>
    <w:rsid w:val="005554A2"/>
    <w:rsid w:val="00557759"/>
    <w:rsid w:val="005625DB"/>
    <w:rsid w:val="00565A4B"/>
    <w:rsid w:val="00570087"/>
    <w:rsid w:val="0057130A"/>
    <w:rsid w:val="0058547E"/>
    <w:rsid w:val="00585C6A"/>
    <w:rsid w:val="0059052F"/>
    <w:rsid w:val="00592540"/>
    <w:rsid w:val="00596F1B"/>
    <w:rsid w:val="005A2C08"/>
    <w:rsid w:val="005A40E9"/>
    <w:rsid w:val="005B05C4"/>
    <w:rsid w:val="005B2FE3"/>
    <w:rsid w:val="005B7CD3"/>
    <w:rsid w:val="005C676C"/>
    <w:rsid w:val="005D21DA"/>
    <w:rsid w:val="005D25E8"/>
    <w:rsid w:val="005D4187"/>
    <w:rsid w:val="005E07AF"/>
    <w:rsid w:val="005E4DDC"/>
    <w:rsid w:val="005F40D2"/>
    <w:rsid w:val="005F4F81"/>
    <w:rsid w:val="005F6B72"/>
    <w:rsid w:val="0060220D"/>
    <w:rsid w:val="00604F70"/>
    <w:rsid w:val="00612671"/>
    <w:rsid w:val="00615E7C"/>
    <w:rsid w:val="006168A8"/>
    <w:rsid w:val="006171A7"/>
    <w:rsid w:val="0062047E"/>
    <w:rsid w:val="00631447"/>
    <w:rsid w:val="0063478C"/>
    <w:rsid w:val="006361FD"/>
    <w:rsid w:val="00637AEB"/>
    <w:rsid w:val="00640BBB"/>
    <w:rsid w:val="0064407E"/>
    <w:rsid w:val="00646290"/>
    <w:rsid w:val="00653596"/>
    <w:rsid w:val="00657629"/>
    <w:rsid w:val="00661105"/>
    <w:rsid w:val="00670762"/>
    <w:rsid w:val="00670A47"/>
    <w:rsid w:val="00671046"/>
    <w:rsid w:val="0067109C"/>
    <w:rsid w:val="00673C1D"/>
    <w:rsid w:val="0067447B"/>
    <w:rsid w:val="006812D0"/>
    <w:rsid w:val="006831B5"/>
    <w:rsid w:val="00687699"/>
    <w:rsid w:val="00690693"/>
    <w:rsid w:val="00694971"/>
    <w:rsid w:val="006A4A07"/>
    <w:rsid w:val="006A4A72"/>
    <w:rsid w:val="006B1725"/>
    <w:rsid w:val="006C146A"/>
    <w:rsid w:val="006C1B71"/>
    <w:rsid w:val="006C338B"/>
    <w:rsid w:val="006C4A2E"/>
    <w:rsid w:val="006C501C"/>
    <w:rsid w:val="006C664D"/>
    <w:rsid w:val="006D6061"/>
    <w:rsid w:val="006E2A1E"/>
    <w:rsid w:val="006E70DB"/>
    <w:rsid w:val="006E710B"/>
    <w:rsid w:val="006F4860"/>
    <w:rsid w:val="00702060"/>
    <w:rsid w:val="00706C5A"/>
    <w:rsid w:val="00710651"/>
    <w:rsid w:val="00711DCA"/>
    <w:rsid w:val="00712EA3"/>
    <w:rsid w:val="00716804"/>
    <w:rsid w:val="00723F10"/>
    <w:rsid w:val="00732B3D"/>
    <w:rsid w:val="007351C5"/>
    <w:rsid w:val="00740085"/>
    <w:rsid w:val="0074137B"/>
    <w:rsid w:val="007425B7"/>
    <w:rsid w:val="0074341F"/>
    <w:rsid w:val="00744500"/>
    <w:rsid w:val="00752778"/>
    <w:rsid w:val="007528EB"/>
    <w:rsid w:val="0075491C"/>
    <w:rsid w:val="0075548C"/>
    <w:rsid w:val="00755F25"/>
    <w:rsid w:val="007574C2"/>
    <w:rsid w:val="0075792A"/>
    <w:rsid w:val="00761B5D"/>
    <w:rsid w:val="0076634D"/>
    <w:rsid w:val="00770632"/>
    <w:rsid w:val="007712E0"/>
    <w:rsid w:val="0077518B"/>
    <w:rsid w:val="00776836"/>
    <w:rsid w:val="0078162C"/>
    <w:rsid w:val="007874A8"/>
    <w:rsid w:val="00787734"/>
    <w:rsid w:val="007A129B"/>
    <w:rsid w:val="007A342E"/>
    <w:rsid w:val="007A7271"/>
    <w:rsid w:val="007B3208"/>
    <w:rsid w:val="007B44E7"/>
    <w:rsid w:val="007B4584"/>
    <w:rsid w:val="007C20A9"/>
    <w:rsid w:val="007C35A5"/>
    <w:rsid w:val="007C5DA0"/>
    <w:rsid w:val="007C753C"/>
    <w:rsid w:val="007D2668"/>
    <w:rsid w:val="007D5A0D"/>
    <w:rsid w:val="007E20CF"/>
    <w:rsid w:val="007F270C"/>
    <w:rsid w:val="007F5ABD"/>
    <w:rsid w:val="007F5AE9"/>
    <w:rsid w:val="00807D0A"/>
    <w:rsid w:val="00810080"/>
    <w:rsid w:val="0081176A"/>
    <w:rsid w:val="008209C6"/>
    <w:rsid w:val="00823654"/>
    <w:rsid w:val="00823CA0"/>
    <w:rsid w:val="00824666"/>
    <w:rsid w:val="00831AA2"/>
    <w:rsid w:val="008324C8"/>
    <w:rsid w:val="00835720"/>
    <w:rsid w:val="00836AAE"/>
    <w:rsid w:val="00840238"/>
    <w:rsid w:val="00841582"/>
    <w:rsid w:val="00842C94"/>
    <w:rsid w:val="00843FC4"/>
    <w:rsid w:val="008456A0"/>
    <w:rsid w:val="00850231"/>
    <w:rsid w:val="00856E36"/>
    <w:rsid w:val="00863340"/>
    <w:rsid w:val="008661D0"/>
    <w:rsid w:val="00866F03"/>
    <w:rsid w:val="00870F11"/>
    <w:rsid w:val="008814A9"/>
    <w:rsid w:val="008833C1"/>
    <w:rsid w:val="0088358B"/>
    <w:rsid w:val="00884A22"/>
    <w:rsid w:val="0089079E"/>
    <w:rsid w:val="0089790A"/>
    <w:rsid w:val="008B2D17"/>
    <w:rsid w:val="008B45A9"/>
    <w:rsid w:val="008B532C"/>
    <w:rsid w:val="008B7667"/>
    <w:rsid w:val="008C15D0"/>
    <w:rsid w:val="008C26F3"/>
    <w:rsid w:val="008C4D10"/>
    <w:rsid w:val="008C61B8"/>
    <w:rsid w:val="008C6640"/>
    <w:rsid w:val="008C69E2"/>
    <w:rsid w:val="008E1284"/>
    <w:rsid w:val="008E2250"/>
    <w:rsid w:val="008E2755"/>
    <w:rsid w:val="008E2819"/>
    <w:rsid w:val="008E52B4"/>
    <w:rsid w:val="008E5CAA"/>
    <w:rsid w:val="008F5F28"/>
    <w:rsid w:val="008F616C"/>
    <w:rsid w:val="0090158A"/>
    <w:rsid w:val="009047E9"/>
    <w:rsid w:val="00904B73"/>
    <w:rsid w:val="00905DA3"/>
    <w:rsid w:val="009218E0"/>
    <w:rsid w:val="00930FB5"/>
    <w:rsid w:val="00933B94"/>
    <w:rsid w:val="00934B96"/>
    <w:rsid w:val="00935A7C"/>
    <w:rsid w:val="0093724B"/>
    <w:rsid w:val="00942ADD"/>
    <w:rsid w:val="009517BB"/>
    <w:rsid w:val="00952DB3"/>
    <w:rsid w:val="00953EB0"/>
    <w:rsid w:val="00957F91"/>
    <w:rsid w:val="00960D19"/>
    <w:rsid w:val="009625C8"/>
    <w:rsid w:val="00962DDF"/>
    <w:rsid w:val="00963215"/>
    <w:rsid w:val="009772EA"/>
    <w:rsid w:val="00984F58"/>
    <w:rsid w:val="0099047A"/>
    <w:rsid w:val="00996DC5"/>
    <w:rsid w:val="00997BD3"/>
    <w:rsid w:val="009A02E8"/>
    <w:rsid w:val="009C056F"/>
    <w:rsid w:val="009C1A77"/>
    <w:rsid w:val="009C280C"/>
    <w:rsid w:val="009C39D3"/>
    <w:rsid w:val="009C5EBE"/>
    <w:rsid w:val="009D1500"/>
    <w:rsid w:val="009D20F4"/>
    <w:rsid w:val="009D3050"/>
    <w:rsid w:val="009D55B4"/>
    <w:rsid w:val="009D6DB8"/>
    <w:rsid w:val="009F79FA"/>
    <w:rsid w:val="00A03CDB"/>
    <w:rsid w:val="00A102C5"/>
    <w:rsid w:val="00A126B1"/>
    <w:rsid w:val="00A15BD2"/>
    <w:rsid w:val="00A22914"/>
    <w:rsid w:val="00A23F06"/>
    <w:rsid w:val="00A30C3C"/>
    <w:rsid w:val="00A32F4E"/>
    <w:rsid w:val="00A344DD"/>
    <w:rsid w:val="00A353F5"/>
    <w:rsid w:val="00A41A1E"/>
    <w:rsid w:val="00A437F1"/>
    <w:rsid w:val="00A5250B"/>
    <w:rsid w:val="00A539EB"/>
    <w:rsid w:val="00A70BFB"/>
    <w:rsid w:val="00A722A0"/>
    <w:rsid w:val="00A7560B"/>
    <w:rsid w:val="00A803D9"/>
    <w:rsid w:val="00A815E0"/>
    <w:rsid w:val="00A83536"/>
    <w:rsid w:val="00A84056"/>
    <w:rsid w:val="00A876D2"/>
    <w:rsid w:val="00A93DF3"/>
    <w:rsid w:val="00AA0D01"/>
    <w:rsid w:val="00AA5E36"/>
    <w:rsid w:val="00AB28D8"/>
    <w:rsid w:val="00AB36E7"/>
    <w:rsid w:val="00AB425D"/>
    <w:rsid w:val="00AB5EC6"/>
    <w:rsid w:val="00AB770E"/>
    <w:rsid w:val="00AC1EA1"/>
    <w:rsid w:val="00AC348B"/>
    <w:rsid w:val="00AC639D"/>
    <w:rsid w:val="00AC746E"/>
    <w:rsid w:val="00AD01AA"/>
    <w:rsid w:val="00AD05F7"/>
    <w:rsid w:val="00AE3CE9"/>
    <w:rsid w:val="00AE468B"/>
    <w:rsid w:val="00AE51B2"/>
    <w:rsid w:val="00AF3018"/>
    <w:rsid w:val="00AF33A1"/>
    <w:rsid w:val="00AF35D8"/>
    <w:rsid w:val="00AF59B0"/>
    <w:rsid w:val="00AF6FCA"/>
    <w:rsid w:val="00AF7CC3"/>
    <w:rsid w:val="00B00273"/>
    <w:rsid w:val="00B02AAF"/>
    <w:rsid w:val="00B245F4"/>
    <w:rsid w:val="00B26B99"/>
    <w:rsid w:val="00B37390"/>
    <w:rsid w:val="00B37E9A"/>
    <w:rsid w:val="00B43F0E"/>
    <w:rsid w:val="00B44637"/>
    <w:rsid w:val="00B45428"/>
    <w:rsid w:val="00B55DA2"/>
    <w:rsid w:val="00B5610E"/>
    <w:rsid w:val="00B65249"/>
    <w:rsid w:val="00B67031"/>
    <w:rsid w:val="00B67B7C"/>
    <w:rsid w:val="00B7101F"/>
    <w:rsid w:val="00B764EF"/>
    <w:rsid w:val="00B808A6"/>
    <w:rsid w:val="00B810EB"/>
    <w:rsid w:val="00B84962"/>
    <w:rsid w:val="00B860FF"/>
    <w:rsid w:val="00B8613C"/>
    <w:rsid w:val="00B94C10"/>
    <w:rsid w:val="00BA06F8"/>
    <w:rsid w:val="00BA1321"/>
    <w:rsid w:val="00BB12A6"/>
    <w:rsid w:val="00BB1674"/>
    <w:rsid w:val="00BB3083"/>
    <w:rsid w:val="00BB452C"/>
    <w:rsid w:val="00BC1982"/>
    <w:rsid w:val="00BC7E74"/>
    <w:rsid w:val="00BD00A2"/>
    <w:rsid w:val="00BE120D"/>
    <w:rsid w:val="00BE540D"/>
    <w:rsid w:val="00BF32EA"/>
    <w:rsid w:val="00BF5197"/>
    <w:rsid w:val="00BF6F9B"/>
    <w:rsid w:val="00C03F98"/>
    <w:rsid w:val="00C068BB"/>
    <w:rsid w:val="00C1499E"/>
    <w:rsid w:val="00C16D66"/>
    <w:rsid w:val="00C20C23"/>
    <w:rsid w:val="00C22A18"/>
    <w:rsid w:val="00C30DB4"/>
    <w:rsid w:val="00C3580C"/>
    <w:rsid w:val="00C3647D"/>
    <w:rsid w:val="00C36CD0"/>
    <w:rsid w:val="00C4429E"/>
    <w:rsid w:val="00C465D2"/>
    <w:rsid w:val="00C467BB"/>
    <w:rsid w:val="00C51C29"/>
    <w:rsid w:val="00C556C0"/>
    <w:rsid w:val="00C61307"/>
    <w:rsid w:val="00C66173"/>
    <w:rsid w:val="00C67011"/>
    <w:rsid w:val="00C70A56"/>
    <w:rsid w:val="00C70ADD"/>
    <w:rsid w:val="00C71240"/>
    <w:rsid w:val="00C82695"/>
    <w:rsid w:val="00C90A02"/>
    <w:rsid w:val="00C91407"/>
    <w:rsid w:val="00C91B9D"/>
    <w:rsid w:val="00C92CDA"/>
    <w:rsid w:val="00C9418E"/>
    <w:rsid w:val="00C9589A"/>
    <w:rsid w:val="00C960E1"/>
    <w:rsid w:val="00CA1638"/>
    <w:rsid w:val="00CB0E2D"/>
    <w:rsid w:val="00CB49AE"/>
    <w:rsid w:val="00CC57A4"/>
    <w:rsid w:val="00CC6443"/>
    <w:rsid w:val="00CC65EF"/>
    <w:rsid w:val="00CE2D22"/>
    <w:rsid w:val="00CE579A"/>
    <w:rsid w:val="00CF1456"/>
    <w:rsid w:val="00CF1A5B"/>
    <w:rsid w:val="00D01B53"/>
    <w:rsid w:val="00D040A6"/>
    <w:rsid w:val="00D0416F"/>
    <w:rsid w:val="00D053F0"/>
    <w:rsid w:val="00D06940"/>
    <w:rsid w:val="00D1321F"/>
    <w:rsid w:val="00D20741"/>
    <w:rsid w:val="00D2117F"/>
    <w:rsid w:val="00D23F34"/>
    <w:rsid w:val="00D25050"/>
    <w:rsid w:val="00D32AA7"/>
    <w:rsid w:val="00D3766C"/>
    <w:rsid w:val="00D3788D"/>
    <w:rsid w:val="00D40335"/>
    <w:rsid w:val="00D43A03"/>
    <w:rsid w:val="00D43BD1"/>
    <w:rsid w:val="00D468DB"/>
    <w:rsid w:val="00D5073D"/>
    <w:rsid w:val="00D55890"/>
    <w:rsid w:val="00D679BF"/>
    <w:rsid w:val="00D70A51"/>
    <w:rsid w:val="00D70B8E"/>
    <w:rsid w:val="00D710E4"/>
    <w:rsid w:val="00D72D4D"/>
    <w:rsid w:val="00D735E5"/>
    <w:rsid w:val="00D81D5F"/>
    <w:rsid w:val="00D82F3A"/>
    <w:rsid w:val="00D97D55"/>
    <w:rsid w:val="00DA069D"/>
    <w:rsid w:val="00DA670B"/>
    <w:rsid w:val="00DB24EA"/>
    <w:rsid w:val="00DB2C30"/>
    <w:rsid w:val="00DB3551"/>
    <w:rsid w:val="00DB364D"/>
    <w:rsid w:val="00DB3C17"/>
    <w:rsid w:val="00DB6DB0"/>
    <w:rsid w:val="00DB7F14"/>
    <w:rsid w:val="00DC4E29"/>
    <w:rsid w:val="00DC5DD5"/>
    <w:rsid w:val="00DC65B0"/>
    <w:rsid w:val="00DD0178"/>
    <w:rsid w:val="00DD427E"/>
    <w:rsid w:val="00DE0663"/>
    <w:rsid w:val="00DE3F62"/>
    <w:rsid w:val="00DF17BD"/>
    <w:rsid w:val="00DF3A4A"/>
    <w:rsid w:val="00DF5559"/>
    <w:rsid w:val="00DF7669"/>
    <w:rsid w:val="00E02C4C"/>
    <w:rsid w:val="00E0326D"/>
    <w:rsid w:val="00E053F3"/>
    <w:rsid w:val="00E064B2"/>
    <w:rsid w:val="00E129C4"/>
    <w:rsid w:val="00E13FD0"/>
    <w:rsid w:val="00E14C99"/>
    <w:rsid w:val="00E16630"/>
    <w:rsid w:val="00E17B3F"/>
    <w:rsid w:val="00E23250"/>
    <w:rsid w:val="00E26847"/>
    <w:rsid w:val="00E26E9E"/>
    <w:rsid w:val="00E271A9"/>
    <w:rsid w:val="00E36374"/>
    <w:rsid w:val="00E415D1"/>
    <w:rsid w:val="00E46CB1"/>
    <w:rsid w:val="00E5297A"/>
    <w:rsid w:val="00E5470E"/>
    <w:rsid w:val="00E549EC"/>
    <w:rsid w:val="00E60BC7"/>
    <w:rsid w:val="00E632BF"/>
    <w:rsid w:val="00E74BF6"/>
    <w:rsid w:val="00E74BFB"/>
    <w:rsid w:val="00E8633A"/>
    <w:rsid w:val="00E87E5B"/>
    <w:rsid w:val="00E946D5"/>
    <w:rsid w:val="00E97B23"/>
    <w:rsid w:val="00EA0911"/>
    <w:rsid w:val="00EB1220"/>
    <w:rsid w:val="00EB1B4A"/>
    <w:rsid w:val="00EB3162"/>
    <w:rsid w:val="00EB7B4F"/>
    <w:rsid w:val="00EC149E"/>
    <w:rsid w:val="00EC4113"/>
    <w:rsid w:val="00EC5C65"/>
    <w:rsid w:val="00ED76E7"/>
    <w:rsid w:val="00EE21F8"/>
    <w:rsid w:val="00EE2465"/>
    <w:rsid w:val="00EE4A11"/>
    <w:rsid w:val="00EE6DEB"/>
    <w:rsid w:val="00EF5A4A"/>
    <w:rsid w:val="00EF7581"/>
    <w:rsid w:val="00EF7AFE"/>
    <w:rsid w:val="00EF7CA5"/>
    <w:rsid w:val="00F0157A"/>
    <w:rsid w:val="00F05328"/>
    <w:rsid w:val="00F06697"/>
    <w:rsid w:val="00F128FB"/>
    <w:rsid w:val="00F20126"/>
    <w:rsid w:val="00F2053C"/>
    <w:rsid w:val="00F2082D"/>
    <w:rsid w:val="00F21796"/>
    <w:rsid w:val="00F21C2B"/>
    <w:rsid w:val="00F23120"/>
    <w:rsid w:val="00F3024C"/>
    <w:rsid w:val="00F323C9"/>
    <w:rsid w:val="00F36C21"/>
    <w:rsid w:val="00F400AA"/>
    <w:rsid w:val="00F41F1C"/>
    <w:rsid w:val="00F42FC5"/>
    <w:rsid w:val="00F526E8"/>
    <w:rsid w:val="00F571B5"/>
    <w:rsid w:val="00F6158F"/>
    <w:rsid w:val="00F625F8"/>
    <w:rsid w:val="00F62D1F"/>
    <w:rsid w:val="00F71732"/>
    <w:rsid w:val="00F7379A"/>
    <w:rsid w:val="00F744A8"/>
    <w:rsid w:val="00F74782"/>
    <w:rsid w:val="00F83575"/>
    <w:rsid w:val="00F9793E"/>
    <w:rsid w:val="00F97955"/>
    <w:rsid w:val="00FA1B38"/>
    <w:rsid w:val="00FA4184"/>
    <w:rsid w:val="00FB0C3E"/>
    <w:rsid w:val="00FB16C4"/>
    <w:rsid w:val="00FB275F"/>
    <w:rsid w:val="00FB2C19"/>
    <w:rsid w:val="00FB525E"/>
    <w:rsid w:val="00FB5BA2"/>
    <w:rsid w:val="00FB6AA7"/>
    <w:rsid w:val="00FB79EA"/>
    <w:rsid w:val="00FC0F9D"/>
    <w:rsid w:val="00FD0E25"/>
    <w:rsid w:val="00FD184C"/>
    <w:rsid w:val="00FD4E93"/>
    <w:rsid w:val="00FE2239"/>
    <w:rsid w:val="00FE78AE"/>
    <w:rsid w:val="00FF333D"/>
    <w:rsid w:val="00FF4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D607D"/>
  <w15:chartTrackingRefBased/>
  <w15:docId w15:val="{9DEEDFA2-AAEC-4CFB-ABAE-F422FCC1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82"/>
    <w:pPr>
      <w:widowControl w:val="0"/>
      <w:autoSpaceDE w:val="0"/>
      <w:autoSpaceDN w:val="0"/>
      <w:adjustRightInd w:val="0"/>
      <w:spacing w:line="288" w:lineRule="auto"/>
      <w:textAlignment w:val="center"/>
    </w:pPr>
    <w:rPr>
      <w:rFonts w:ascii="Calibri" w:eastAsiaTheme="minorEastAsia" w:hAnsi="Calibri" w:cs="Georgia"/>
      <w:color w:val="000000"/>
      <w:szCs w:val="21"/>
      <w:lang w:eastAsia="sv-SE"/>
    </w:rPr>
  </w:style>
  <w:style w:type="paragraph" w:styleId="Rubrik1">
    <w:name w:val="heading 1"/>
    <w:basedOn w:val="Normal"/>
    <w:next w:val="Normal"/>
    <w:link w:val="Rubrik1Char"/>
    <w:uiPriority w:val="9"/>
    <w:qFormat/>
    <w:rsid w:val="004E3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E3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4E35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E35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4E352C"/>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4E352C"/>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4E352C"/>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4E352C"/>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4E352C"/>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352C"/>
    <w:rPr>
      <w:rFonts w:asciiTheme="majorHAnsi" w:eastAsiaTheme="majorEastAsia" w:hAnsiTheme="majorHAnsi" w:cstheme="majorBidi"/>
      <w:color w:val="0F4761" w:themeColor="accent1" w:themeShade="BF"/>
      <w:sz w:val="40"/>
      <w:szCs w:val="40"/>
      <w:lang w:eastAsia="sv-SE"/>
    </w:rPr>
  </w:style>
  <w:style w:type="character" w:customStyle="1" w:styleId="Rubrik2Char">
    <w:name w:val="Rubrik 2 Char"/>
    <w:basedOn w:val="Standardstycketeckensnitt"/>
    <w:link w:val="Rubrik2"/>
    <w:uiPriority w:val="9"/>
    <w:semiHidden/>
    <w:rsid w:val="004E352C"/>
    <w:rPr>
      <w:rFonts w:asciiTheme="majorHAnsi" w:eastAsiaTheme="majorEastAsia" w:hAnsiTheme="majorHAnsi" w:cstheme="majorBidi"/>
      <w:color w:val="0F4761" w:themeColor="accent1" w:themeShade="BF"/>
      <w:sz w:val="32"/>
      <w:szCs w:val="32"/>
      <w:lang w:eastAsia="sv-SE"/>
    </w:rPr>
  </w:style>
  <w:style w:type="character" w:customStyle="1" w:styleId="Rubrik3Char">
    <w:name w:val="Rubrik 3 Char"/>
    <w:basedOn w:val="Standardstycketeckensnitt"/>
    <w:link w:val="Rubrik3"/>
    <w:uiPriority w:val="9"/>
    <w:rsid w:val="004E352C"/>
    <w:rPr>
      <w:rFonts w:eastAsiaTheme="majorEastAsia" w:cstheme="majorBidi"/>
      <w:color w:val="0F4761" w:themeColor="accent1" w:themeShade="BF"/>
      <w:sz w:val="28"/>
      <w:szCs w:val="28"/>
      <w:lang w:eastAsia="sv-SE"/>
    </w:rPr>
  </w:style>
  <w:style w:type="character" w:customStyle="1" w:styleId="Rubrik4Char">
    <w:name w:val="Rubrik 4 Char"/>
    <w:basedOn w:val="Standardstycketeckensnitt"/>
    <w:link w:val="Rubrik4"/>
    <w:uiPriority w:val="9"/>
    <w:semiHidden/>
    <w:rsid w:val="004E352C"/>
    <w:rPr>
      <w:rFonts w:eastAsiaTheme="majorEastAsia" w:cstheme="majorBidi"/>
      <w:i/>
      <w:iCs/>
      <w:color w:val="0F4761" w:themeColor="accent1" w:themeShade="BF"/>
      <w:szCs w:val="21"/>
      <w:lang w:eastAsia="sv-SE"/>
    </w:rPr>
  </w:style>
  <w:style w:type="character" w:customStyle="1" w:styleId="Rubrik5Char">
    <w:name w:val="Rubrik 5 Char"/>
    <w:basedOn w:val="Standardstycketeckensnitt"/>
    <w:link w:val="Rubrik5"/>
    <w:uiPriority w:val="9"/>
    <w:semiHidden/>
    <w:rsid w:val="004E352C"/>
    <w:rPr>
      <w:rFonts w:eastAsiaTheme="majorEastAsia" w:cstheme="majorBidi"/>
      <w:color w:val="0F4761" w:themeColor="accent1" w:themeShade="BF"/>
      <w:szCs w:val="21"/>
      <w:lang w:eastAsia="sv-SE"/>
    </w:rPr>
  </w:style>
  <w:style w:type="character" w:customStyle="1" w:styleId="Rubrik6Char">
    <w:name w:val="Rubrik 6 Char"/>
    <w:basedOn w:val="Standardstycketeckensnitt"/>
    <w:link w:val="Rubrik6"/>
    <w:uiPriority w:val="9"/>
    <w:semiHidden/>
    <w:rsid w:val="004E352C"/>
    <w:rPr>
      <w:rFonts w:eastAsiaTheme="majorEastAsia" w:cstheme="majorBidi"/>
      <w:i/>
      <w:iCs/>
      <w:color w:val="595959" w:themeColor="text1" w:themeTint="A6"/>
      <w:szCs w:val="21"/>
      <w:lang w:eastAsia="sv-SE"/>
    </w:rPr>
  </w:style>
  <w:style w:type="character" w:customStyle="1" w:styleId="Rubrik7Char">
    <w:name w:val="Rubrik 7 Char"/>
    <w:basedOn w:val="Standardstycketeckensnitt"/>
    <w:link w:val="Rubrik7"/>
    <w:uiPriority w:val="9"/>
    <w:semiHidden/>
    <w:rsid w:val="004E352C"/>
    <w:rPr>
      <w:rFonts w:eastAsiaTheme="majorEastAsia" w:cstheme="majorBidi"/>
      <w:color w:val="595959" w:themeColor="text1" w:themeTint="A6"/>
      <w:szCs w:val="21"/>
      <w:lang w:eastAsia="sv-SE"/>
    </w:rPr>
  </w:style>
  <w:style w:type="character" w:customStyle="1" w:styleId="Rubrik8Char">
    <w:name w:val="Rubrik 8 Char"/>
    <w:basedOn w:val="Standardstycketeckensnitt"/>
    <w:link w:val="Rubrik8"/>
    <w:uiPriority w:val="9"/>
    <w:semiHidden/>
    <w:rsid w:val="004E352C"/>
    <w:rPr>
      <w:rFonts w:eastAsiaTheme="majorEastAsia" w:cstheme="majorBidi"/>
      <w:i/>
      <w:iCs/>
      <w:color w:val="272727" w:themeColor="text1" w:themeTint="D8"/>
      <w:szCs w:val="21"/>
      <w:lang w:eastAsia="sv-SE"/>
    </w:rPr>
  </w:style>
  <w:style w:type="character" w:customStyle="1" w:styleId="Rubrik9Char">
    <w:name w:val="Rubrik 9 Char"/>
    <w:basedOn w:val="Standardstycketeckensnitt"/>
    <w:link w:val="Rubrik9"/>
    <w:uiPriority w:val="9"/>
    <w:semiHidden/>
    <w:rsid w:val="004E352C"/>
    <w:rPr>
      <w:rFonts w:eastAsiaTheme="majorEastAsia" w:cstheme="majorBidi"/>
      <w:color w:val="272727" w:themeColor="text1" w:themeTint="D8"/>
      <w:szCs w:val="21"/>
      <w:lang w:eastAsia="sv-SE"/>
    </w:rPr>
  </w:style>
  <w:style w:type="paragraph" w:styleId="Rubrik">
    <w:name w:val="Title"/>
    <w:basedOn w:val="Normal"/>
    <w:next w:val="Normal"/>
    <w:link w:val="RubrikChar"/>
    <w:uiPriority w:val="10"/>
    <w:qFormat/>
    <w:rsid w:val="004E352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0"/>
    <w:rsid w:val="004E352C"/>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qFormat/>
    <w:rsid w:val="004E352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E352C"/>
    <w:rPr>
      <w:rFonts w:eastAsiaTheme="majorEastAsia" w:cstheme="majorBidi"/>
      <w:color w:val="595959" w:themeColor="text1" w:themeTint="A6"/>
      <w:spacing w:val="15"/>
      <w:sz w:val="28"/>
      <w:szCs w:val="28"/>
      <w:lang w:eastAsia="sv-SE"/>
    </w:rPr>
  </w:style>
  <w:style w:type="paragraph" w:styleId="Citat">
    <w:name w:val="Quote"/>
    <w:basedOn w:val="Normal"/>
    <w:next w:val="Normal"/>
    <w:link w:val="CitatChar"/>
    <w:uiPriority w:val="29"/>
    <w:qFormat/>
    <w:rsid w:val="004E352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E352C"/>
    <w:rPr>
      <w:rFonts w:ascii="Calibri" w:eastAsiaTheme="minorEastAsia" w:hAnsi="Calibri" w:cs="Georgia"/>
      <w:i/>
      <w:iCs/>
      <w:color w:val="404040" w:themeColor="text1" w:themeTint="BF"/>
      <w:szCs w:val="21"/>
      <w:lang w:eastAsia="sv-SE"/>
    </w:rPr>
  </w:style>
  <w:style w:type="paragraph" w:styleId="Liststycke">
    <w:name w:val="List Paragraph"/>
    <w:basedOn w:val="Normal"/>
    <w:uiPriority w:val="34"/>
    <w:qFormat/>
    <w:rsid w:val="004E352C"/>
    <w:pPr>
      <w:ind w:left="720"/>
      <w:contextualSpacing/>
    </w:pPr>
  </w:style>
  <w:style w:type="character" w:styleId="Starkbetoning">
    <w:name w:val="Intense Emphasis"/>
    <w:basedOn w:val="Standardstycketeckensnitt"/>
    <w:uiPriority w:val="21"/>
    <w:qFormat/>
    <w:rsid w:val="004E352C"/>
    <w:rPr>
      <w:i/>
      <w:iCs/>
      <w:color w:val="0F4761" w:themeColor="accent1" w:themeShade="BF"/>
    </w:rPr>
  </w:style>
  <w:style w:type="paragraph" w:styleId="Starktcitat">
    <w:name w:val="Intense Quote"/>
    <w:basedOn w:val="Normal"/>
    <w:next w:val="Normal"/>
    <w:link w:val="StarktcitatChar"/>
    <w:uiPriority w:val="30"/>
    <w:qFormat/>
    <w:rsid w:val="004E3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E352C"/>
    <w:rPr>
      <w:rFonts w:ascii="Calibri" w:eastAsiaTheme="minorEastAsia" w:hAnsi="Calibri" w:cs="Georgia"/>
      <w:i/>
      <w:iCs/>
      <w:color w:val="0F4761" w:themeColor="accent1" w:themeShade="BF"/>
      <w:szCs w:val="21"/>
      <w:lang w:eastAsia="sv-SE"/>
    </w:rPr>
  </w:style>
  <w:style w:type="character" w:styleId="Starkreferens">
    <w:name w:val="Intense Reference"/>
    <w:basedOn w:val="Standardstycketeckensnitt"/>
    <w:uiPriority w:val="32"/>
    <w:qFormat/>
    <w:rsid w:val="004E352C"/>
    <w:rPr>
      <w:b/>
      <w:bCs/>
      <w:smallCaps/>
      <w:color w:val="0F4761" w:themeColor="accent1" w:themeShade="BF"/>
      <w:spacing w:val="5"/>
    </w:rPr>
  </w:style>
  <w:style w:type="character" w:styleId="Hyperlnk">
    <w:name w:val="Hyperlink"/>
    <w:basedOn w:val="Standardstycketeckensnitt"/>
    <w:uiPriority w:val="99"/>
    <w:unhideWhenUsed/>
    <w:rsid w:val="004E352C"/>
    <w:rPr>
      <w:color w:val="467886" w:themeColor="hyperlink"/>
      <w:u w:val="single"/>
    </w:rPr>
  </w:style>
  <w:style w:type="character" w:styleId="Olstomnmnande">
    <w:name w:val="Unresolved Mention"/>
    <w:basedOn w:val="Standardstycketeckensnitt"/>
    <w:uiPriority w:val="99"/>
    <w:semiHidden/>
    <w:unhideWhenUsed/>
    <w:rsid w:val="004E352C"/>
    <w:rPr>
      <w:color w:val="605E5C"/>
      <w:shd w:val="clear" w:color="auto" w:fill="E1DFDD"/>
    </w:rPr>
  </w:style>
  <w:style w:type="paragraph" w:styleId="Sidhuvud">
    <w:name w:val="header"/>
    <w:basedOn w:val="Normal"/>
    <w:link w:val="SidhuvudChar"/>
    <w:uiPriority w:val="99"/>
    <w:unhideWhenUsed/>
    <w:rsid w:val="003B525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B525A"/>
    <w:rPr>
      <w:rFonts w:ascii="Calibri" w:eastAsiaTheme="minorEastAsia" w:hAnsi="Calibri" w:cs="Georgia"/>
      <w:color w:val="000000"/>
      <w:szCs w:val="21"/>
      <w:lang w:eastAsia="sv-SE"/>
    </w:rPr>
  </w:style>
  <w:style w:type="paragraph" w:styleId="Sidfot">
    <w:name w:val="footer"/>
    <w:basedOn w:val="Normal"/>
    <w:link w:val="SidfotChar"/>
    <w:uiPriority w:val="99"/>
    <w:unhideWhenUsed/>
    <w:rsid w:val="003B525A"/>
    <w:pPr>
      <w:tabs>
        <w:tab w:val="center" w:pos="4536"/>
        <w:tab w:val="right" w:pos="9072"/>
      </w:tabs>
      <w:spacing w:line="240" w:lineRule="auto"/>
    </w:pPr>
  </w:style>
  <w:style w:type="character" w:customStyle="1" w:styleId="SidfotChar">
    <w:name w:val="Sidfot Char"/>
    <w:basedOn w:val="Standardstycketeckensnitt"/>
    <w:link w:val="Sidfot"/>
    <w:uiPriority w:val="99"/>
    <w:rsid w:val="003B525A"/>
    <w:rPr>
      <w:rFonts w:ascii="Calibri" w:eastAsiaTheme="minorEastAsia" w:hAnsi="Calibri" w:cs="Georgia"/>
      <w:color w:val="000000"/>
      <w:szCs w:val="21"/>
      <w:lang w:eastAsia="sv-SE"/>
    </w:rPr>
  </w:style>
  <w:style w:type="character" w:styleId="AnvndHyperlnk">
    <w:name w:val="FollowedHyperlink"/>
    <w:basedOn w:val="Standardstycketeckensnitt"/>
    <w:uiPriority w:val="99"/>
    <w:semiHidden/>
    <w:unhideWhenUsed/>
    <w:rsid w:val="00C4429E"/>
    <w:rPr>
      <w:color w:val="96607D" w:themeColor="followedHyperlink"/>
      <w:u w:val="single"/>
    </w:rPr>
  </w:style>
  <w:style w:type="table" w:styleId="Tabellrutnt">
    <w:name w:val="Table Grid"/>
    <w:basedOn w:val="Normaltabell"/>
    <w:uiPriority w:val="39"/>
    <w:rsid w:val="0019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072">
      <w:bodyDiv w:val="1"/>
      <w:marLeft w:val="0"/>
      <w:marRight w:val="0"/>
      <w:marTop w:val="0"/>
      <w:marBottom w:val="0"/>
      <w:divBdr>
        <w:top w:val="none" w:sz="0" w:space="0" w:color="auto"/>
        <w:left w:val="none" w:sz="0" w:space="0" w:color="auto"/>
        <w:bottom w:val="none" w:sz="0" w:space="0" w:color="auto"/>
        <w:right w:val="none" w:sz="0" w:space="0" w:color="auto"/>
      </w:divBdr>
    </w:div>
    <w:div w:id="64642807">
      <w:bodyDiv w:val="1"/>
      <w:marLeft w:val="0"/>
      <w:marRight w:val="0"/>
      <w:marTop w:val="0"/>
      <w:marBottom w:val="0"/>
      <w:divBdr>
        <w:top w:val="none" w:sz="0" w:space="0" w:color="auto"/>
        <w:left w:val="none" w:sz="0" w:space="0" w:color="auto"/>
        <w:bottom w:val="none" w:sz="0" w:space="0" w:color="auto"/>
        <w:right w:val="none" w:sz="0" w:space="0" w:color="auto"/>
      </w:divBdr>
    </w:div>
    <w:div w:id="220364053">
      <w:bodyDiv w:val="1"/>
      <w:marLeft w:val="0"/>
      <w:marRight w:val="0"/>
      <w:marTop w:val="0"/>
      <w:marBottom w:val="0"/>
      <w:divBdr>
        <w:top w:val="none" w:sz="0" w:space="0" w:color="auto"/>
        <w:left w:val="none" w:sz="0" w:space="0" w:color="auto"/>
        <w:bottom w:val="none" w:sz="0" w:space="0" w:color="auto"/>
        <w:right w:val="none" w:sz="0" w:space="0" w:color="auto"/>
      </w:divBdr>
    </w:div>
    <w:div w:id="226501898">
      <w:bodyDiv w:val="1"/>
      <w:marLeft w:val="0"/>
      <w:marRight w:val="0"/>
      <w:marTop w:val="0"/>
      <w:marBottom w:val="0"/>
      <w:divBdr>
        <w:top w:val="none" w:sz="0" w:space="0" w:color="auto"/>
        <w:left w:val="none" w:sz="0" w:space="0" w:color="auto"/>
        <w:bottom w:val="none" w:sz="0" w:space="0" w:color="auto"/>
        <w:right w:val="none" w:sz="0" w:space="0" w:color="auto"/>
      </w:divBdr>
    </w:div>
    <w:div w:id="353267462">
      <w:bodyDiv w:val="1"/>
      <w:marLeft w:val="0"/>
      <w:marRight w:val="0"/>
      <w:marTop w:val="0"/>
      <w:marBottom w:val="0"/>
      <w:divBdr>
        <w:top w:val="none" w:sz="0" w:space="0" w:color="auto"/>
        <w:left w:val="none" w:sz="0" w:space="0" w:color="auto"/>
        <w:bottom w:val="none" w:sz="0" w:space="0" w:color="auto"/>
        <w:right w:val="none" w:sz="0" w:space="0" w:color="auto"/>
      </w:divBdr>
    </w:div>
    <w:div w:id="362439257">
      <w:bodyDiv w:val="1"/>
      <w:marLeft w:val="0"/>
      <w:marRight w:val="0"/>
      <w:marTop w:val="0"/>
      <w:marBottom w:val="0"/>
      <w:divBdr>
        <w:top w:val="none" w:sz="0" w:space="0" w:color="auto"/>
        <w:left w:val="none" w:sz="0" w:space="0" w:color="auto"/>
        <w:bottom w:val="none" w:sz="0" w:space="0" w:color="auto"/>
        <w:right w:val="none" w:sz="0" w:space="0" w:color="auto"/>
      </w:divBdr>
    </w:div>
    <w:div w:id="377625392">
      <w:bodyDiv w:val="1"/>
      <w:marLeft w:val="0"/>
      <w:marRight w:val="0"/>
      <w:marTop w:val="0"/>
      <w:marBottom w:val="0"/>
      <w:divBdr>
        <w:top w:val="none" w:sz="0" w:space="0" w:color="auto"/>
        <w:left w:val="none" w:sz="0" w:space="0" w:color="auto"/>
        <w:bottom w:val="none" w:sz="0" w:space="0" w:color="auto"/>
        <w:right w:val="none" w:sz="0" w:space="0" w:color="auto"/>
      </w:divBdr>
    </w:div>
    <w:div w:id="381367310">
      <w:bodyDiv w:val="1"/>
      <w:marLeft w:val="0"/>
      <w:marRight w:val="0"/>
      <w:marTop w:val="0"/>
      <w:marBottom w:val="0"/>
      <w:divBdr>
        <w:top w:val="none" w:sz="0" w:space="0" w:color="auto"/>
        <w:left w:val="none" w:sz="0" w:space="0" w:color="auto"/>
        <w:bottom w:val="none" w:sz="0" w:space="0" w:color="auto"/>
        <w:right w:val="none" w:sz="0" w:space="0" w:color="auto"/>
      </w:divBdr>
    </w:div>
    <w:div w:id="431054678">
      <w:bodyDiv w:val="1"/>
      <w:marLeft w:val="0"/>
      <w:marRight w:val="0"/>
      <w:marTop w:val="0"/>
      <w:marBottom w:val="0"/>
      <w:divBdr>
        <w:top w:val="none" w:sz="0" w:space="0" w:color="auto"/>
        <w:left w:val="none" w:sz="0" w:space="0" w:color="auto"/>
        <w:bottom w:val="none" w:sz="0" w:space="0" w:color="auto"/>
        <w:right w:val="none" w:sz="0" w:space="0" w:color="auto"/>
      </w:divBdr>
    </w:div>
    <w:div w:id="440684578">
      <w:bodyDiv w:val="1"/>
      <w:marLeft w:val="0"/>
      <w:marRight w:val="0"/>
      <w:marTop w:val="0"/>
      <w:marBottom w:val="0"/>
      <w:divBdr>
        <w:top w:val="none" w:sz="0" w:space="0" w:color="auto"/>
        <w:left w:val="none" w:sz="0" w:space="0" w:color="auto"/>
        <w:bottom w:val="none" w:sz="0" w:space="0" w:color="auto"/>
        <w:right w:val="none" w:sz="0" w:space="0" w:color="auto"/>
      </w:divBdr>
    </w:div>
    <w:div w:id="487330790">
      <w:bodyDiv w:val="1"/>
      <w:marLeft w:val="0"/>
      <w:marRight w:val="0"/>
      <w:marTop w:val="0"/>
      <w:marBottom w:val="0"/>
      <w:divBdr>
        <w:top w:val="none" w:sz="0" w:space="0" w:color="auto"/>
        <w:left w:val="none" w:sz="0" w:space="0" w:color="auto"/>
        <w:bottom w:val="none" w:sz="0" w:space="0" w:color="auto"/>
        <w:right w:val="none" w:sz="0" w:space="0" w:color="auto"/>
      </w:divBdr>
    </w:div>
    <w:div w:id="492062437">
      <w:bodyDiv w:val="1"/>
      <w:marLeft w:val="0"/>
      <w:marRight w:val="0"/>
      <w:marTop w:val="0"/>
      <w:marBottom w:val="0"/>
      <w:divBdr>
        <w:top w:val="none" w:sz="0" w:space="0" w:color="auto"/>
        <w:left w:val="none" w:sz="0" w:space="0" w:color="auto"/>
        <w:bottom w:val="none" w:sz="0" w:space="0" w:color="auto"/>
        <w:right w:val="none" w:sz="0" w:space="0" w:color="auto"/>
      </w:divBdr>
    </w:div>
    <w:div w:id="529102078">
      <w:bodyDiv w:val="1"/>
      <w:marLeft w:val="0"/>
      <w:marRight w:val="0"/>
      <w:marTop w:val="0"/>
      <w:marBottom w:val="0"/>
      <w:divBdr>
        <w:top w:val="none" w:sz="0" w:space="0" w:color="auto"/>
        <w:left w:val="none" w:sz="0" w:space="0" w:color="auto"/>
        <w:bottom w:val="none" w:sz="0" w:space="0" w:color="auto"/>
        <w:right w:val="none" w:sz="0" w:space="0" w:color="auto"/>
      </w:divBdr>
    </w:div>
    <w:div w:id="553737957">
      <w:bodyDiv w:val="1"/>
      <w:marLeft w:val="0"/>
      <w:marRight w:val="0"/>
      <w:marTop w:val="0"/>
      <w:marBottom w:val="0"/>
      <w:divBdr>
        <w:top w:val="none" w:sz="0" w:space="0" w:color="auto"/>
        <w:left w:val="none" w:sz="0" w:space="0" w:color="auto"/>
        <w:bottom w:val="none" w:sz="0" w:space="0" w:color="auto"/>
        <w:right w:val="none" w:sz="0" w:space="0" w:color="auto"/>
      </w:divBdr>
    </w:div>
    <w:div w:id="705057401">
      <w:bodyDiv w:val="1"/>
      <w:marLeft w:val="0"/>
      <w:marRight w:val="0"/>
      <w:marTop w:val="0"/>
      <w:marBottom w:val="0"/>
      <w:divBdr>
        <w:top w:val="none" w:sz="0" w:space="0" w:color="auto"/>
        <w:left w:val="none" w:sz="0" w:space="0" w:color="auto"/>
        <w:bottom w:val="none" w:sz="0" w:space="0" w:color="auto"/>
        <w:right w:val="none" w:sz="0" w:space="0" w:color="auto"/>
      </w:divBdr>
    </w:div>
    <w:div w:id="792403011">
      <w:bodyDiv w:val="1"/>
      <w:marLeft w:val="0"/>
      <w:marRight w:val="0"/>
      <w:marTop w:val="0"/>
      <w:marBottom w:val="0"/>
      <w:divBdr>
        <w:top w:val="none" w:sz="0" w:space="0" w:color="auto"/>
        <w:left w:val="none" w:sz="0" w:space="0" w:color="auto"/>
        <w:bottom w:val="none" w:sz="0" w:space="0" w:color="auto"/>
        <w:right w:val="none" w:sz="0" w:space="0" w:color="auto"/>
      </w:divBdr>
    </w:div>
    <w:div w:id="899484699">
      <w:bodyDiv w:val="1"/>
      <w:marLeft w:val="0"/>
      <w:marRight w:val="0"/>
      <w:marTop w:val="0"/>
      <w:marBottom w:val="0"/>
      <w:divBdr>
        <w:top w:val="none" w:sz="0" w:space="0" w:color="auto"/>
        <w:left w:val="none" w:sz="0" w:space="0" w:color="auto"/>
        <w:bottom w:val="none" w:sz="0" w:space="0" w:color="auto"/>
        <w:right w:val="none" w:sz="0" w:space="0" w:color="auto"/>
      </w:divBdr>
    </w:div>
    <w:div w:id="902104434">
      <w:bodyDiv w:val="1"/>
      <w:marLeft w:val="0"/>
      <w:marRight w:val="0"/>
      <w:marTop w:val="0"/>
      <w:marBottom w:val="0"/>
      <w:divBdr>
        <w:top w:val="none" w:sz="0" w:space="0" w:color="auto"/>
        <w:left w:val="none" w:sz="0" w:space="0" w:color="auto"/>
        <w:bottom w:val="none" w:sz="0" w:space="0" w:color="auto"/>
        <w:right w:val="none" w:sz="0" w:space="0" w:color="auto"/>
      </w:divBdr>
    </w:div>
    <w:div w:id="944000528">
      <w:bodyDiv w:val="1"/>
      <w:marLeft w:val="0"/>
      <w:marRight w:val="0"/>
      <w:marTop w:val="0"/>
      <w:marBottom w:val="0"/>
      <w:divBdr>
        <w:top w:val="none" w:sz="0" w:space="0" w:color="auto"/>
        <w:left w:val="none" w:sz="0" w:space="0" w:color="auto"/>
        <w:bottom w:val="none" w:sz="0" w:space="0" w:color="auto"/>
        <w:right w:val="none" w:sz="0" w:space="0" w:color="auto"/>
      </w:divBdr>
    </w:div>
    <w:div w:id="968823615">
      <w:bodyDiv w:val="1"/>
      <w:marLeft w:val="0"/>
      <w:marRight w:val="0"/>
      <w:marTop w:val="0"/>
      <w:marBottom w:val="0"/>
      <w:divBdr>
        <w:top w:val="none" w:sz="0" w:space="0" w:color="auto"/>
        <w:left w:val="none" w:sz="0" w:space="0" w:color="auto"/>
        <w:bottom w:val="none" w:sz="0" w:space="0" w:color="auto"/>
        <w:right w:val="none" w:sz="0" w:space="0" w:color="auto"/>
      </w:divBdr>
    </w:div>
    <w:div w:id="1063481630">
      <w:bodyDiv w:val="1"/>
      <w:marLeft w:val="0"/>
      <w:marRight w:val="0"/>
      <w:marTop w:val="0"/>
      <w:marBottom w:val="0"/>
      <w:divBdr>
        <w:top w:val="none" w:sz="0" w:space="0" w:color="auto"/>
        <w:left w:val="none" w:sz="0" w:space="0" w:color="auto"/>
        <w:bottom w:val="none" w:sz="0" w:space="0" w:color="auto"/>
        <w:right w:val="none" w:sz="0" w:space="0" w:color="auto"/>
      </w:divBdr>
    </w:div>
    <w:div w:id="1177386089">
      <w:bodyDiv w:val="1"/>
      <w:marLeft w:val="0"/>
      <w:marRight w:val="0"/>
      <w:marTop w:val="0"/>
      <w:marBottom w:val="0"/>
      <w:divBdr>
        <w:top w:val="none" w:sz="0" w:space="0" w:color="auto"/>
        <w:left w:val="none" w:sz="0" w:space="0" w:color="auto"/>
        <w:bottom w:val="none" w:sz="0" w:space="0" w:color="auto"/>
        <w:right w:val="none" w:sz="0" w:space="0" w:color="auto"/>
      </w:divBdr>
    </w:div>
    <w:div w:id="1240676087">
      <w:bodyDiv w:val="1"/>
      <w:marLeft w:val="0"/>
      <w:marRight w:val="0"/>
      <w:marTop w:val="0"/>
      <w:marBottom w:val="0"/>
      <w:divBdr>
        <w:top w:val="none" w:sz="0" w:space="0" w:color="auto"/>
        <w:left w:val="none" w:sz="0" w:space="0" w:color="auto"/>
        <w:bottom w:val="none" w:sz="0" w:space="0" w:color="auto"/>
        <w:right w:val="none" w:sz="0" w:space="0" w:color="auto"/>
      </w:divBdr>
    </w:div>
    <w:div w:id="1307583643">
      <w:bodyDiv w:val="1"/>
      <w:marLeft w:val="0"/>
      <w:marRight w:val="0"/>
      <w:marTop w:val="0"/>
      <w:marBottom w:val="0"/>
      <w:divBdr>
        <w:top w:val="none" w:sz="0" w:space="0" w:color="auto"/>
        <w:left w:val="none" w:sz="0" w:space="0" w:color="auto"/>
        <w:bottom w:val="none" w:sz="0" w:space="0" w:color="auto"/>
        <w:right w:val="none" w:sz="0" w:space="0" w:color="auto"/>
      </w:divBdr>
    </w:div>
    <w:div w:id="1425299440">
      <w:bodyDiv w:val="1"/>
      <w:marLeft w:val="0"/>
      <w:marRight w:val="0"/>
      <w:marTop w:val="0"/>
      <w:marBottom w:val="0"/>
      <w:divBdr>
        <w:top w:val="none" w:sz="0" w:space="0" w:color="auto"/>
        <w:left w:val="none" w:sz="0" w:space="0" w:color="auto"/>
        <w:bottom w:val="none" w:sz="0" w:space="0" w:color="auto"/>
        <w:right w:val="none" w:sz="0" w:space="0" w:color="auto"/>
      </w:divBdr>
    </w:div>
    <w:div w:id="1425615088">
      <w:bodyDiv w:val="1"/>
      <w:marLeft w:val="0"/>
      <w:marRight w:val="0"/>
      <w:marTop w:val="0"/>
      <w:marBottom w:val="0"/>
      <w:divBdr>
        <w:top w:val="none" w:sz="0" w:space="0" w:color="auto"/>
        <w:left w:val="none" w:sz="0" w:space="0" w:color="auto"/>
        <w:bottom w:val="none" w:sz="0" w:space="0" w:color="auto"/>
        <w:right w:val="none" w:sz="0" w:space="0" w:color="auto"/>
      </w:divBdr>
    </w:div>
    <w:div w:id="1427925533">
      <w:bodyDiv w:val="1"/>
      <w:marLeft w:val="0"/>
      <w:marRight w:val="0"/>
      <w:marTop w:val="0"/>
      <w:marBottom w:val="0"/>
      <w:divBdr>
        <w:top w:val="none" w:sz="0" w:space="0" w:color="auto"/>
        <w:left w:val="none" w:sz="0" w:space="0" w:color="auto"/>
        <w:bottom w:val="none" w:sz="0" w:space="0" w:color="auto"/>
        <w:right w:val="none" w:sz="0" w:space="0" w:color="auto"/>
      </w:divBdr>
    </w:div>
    <w:div w:id="1435517087">
      <w:bodyDiv w:val="1"/>
      <w:marLeft w:val="0"/>
      <w:marRight w:val="0"/>
      <w:marTop w:val="0"/>
      <w:marBottom w:val="0"/>
      <w:divBdr>
        <w:top w:val="none" w:sz="0" w:space="0" w:color="auto"/>
        <w:left w:val="none" w:sz="0" w:space="0" w:color="auto"/>
        <w:bottom w:val="none" w:sz="0" w:space="0" w:color="auto"/>
        <w:right w:val="none" w:sz="0" w:space="0" w:color="auto"/>
      </w:divBdr>
    </w:div>
    <w:div w:id="1482502157">
      <w:bodyDiv w:val="1"/>
      <w:marLeft w:val="0"/>
      <w:marRight w:val="0"/>
      <w:marTop w:val="0"/>
      <w:marBottom w:val="0"/>
      <w:divBdr>
        <w:top w:val="none" w:sz="0" w:space="0" w:color="auto"/>
        <w:left w:val="none" w:sz="0" w:space="0" w:color="auto"/>
        <w:bottom w:val="none" w:sz="0" w:space="0" w:color="auto"/>
        <w:right w:val="none" w:sz="0" w:space="0" w:color="auto"/>
      </w:divBdr>
    </w:div>
    <w:div w:id="1546794318">
      <w:bodyDiv w:val="1"/>
      <w:marLeft w:val="0"/>
      <w:marRight w:val="0"/>
      <w:marTop w:val="0"/>
      <w:marBottom w:val="0"/>
      <w:divBdr>
        <w:top w:val="none" w:sz="0" w:space="0" w:color="auto"/>
        <w:left w:val="none" w:sz="0" w:space="0" w:color="auto"/>
        <w:bottom w:val="none" w:sz="0" w:space="0" w:color="auto"/>
        <w:right w:val="none" w:sz="0" w:space="0" w:color="auto"/>
      </w:divBdr>
    </w:div>
    <w:div w:id="1573538837">
      <w:bodyDiv w:val="1"/>
      <w:marLeft w:val="0"/>
      <w:marRight w:val="0"/>
      <w:marTop w:val="0"/>
      <w:marBottom w:val="0"/>
      <w:divBdr>
        <w:top w:val="none" w:sz="0" w:space="0" w:color="auto"/>
        <w:left w:val="none" w:sz="0" w:space="0" w:color="auto"/>
        <w:bottom w:val="none" w:sz="0" w:space="0" w:color="auto"/>
        <w:right w:val="none" w:sz="0" w:space="0" w:color="auto"/>
      </w:divBdr>
    </w:div>
    <w:div w:id="1586957766">
      <w:bodyDiv w:val="1"/>
      <w:marLeft w:val="0"/>
      <w:marRight w:val="0"/>
      <w:marTop w:val="0"/>
      <w:marBottom w:val="0"/>
      <w:divBdr>
        <w:top w:val="none" w:sz="0" w:space="0" w:color="auto"/>
        <w:left w:val="none" w:sz="0" w:space="0" w:color="auto"/>
        <w:bottom w:val="none" w:sz="0" w:space="0" w:color="auto"/>
        <w:right w:val="none" w:sz="0" w:space="0" w:color="auto"/>
      </w:divBdr>
    </w:div>
    <w:div w:id="1600065305">
      <w:bodyDiv w:val="1"/>
      <w:marLeft w:val="0"/>
      <w:marRight w:val="0"/>
      <w:marTop w:val="0"/>
      <w:marBottom w:val="0"/>
      <w:divBdr>
        <w:top w:val="none" w:sz="0" w:space="0" w:color="auto"/>
        <w:left w:val="none" w:sz="0" w:space="0" w:color="auto"/>
        <w:bottom w:val="none" w:sz="0" w:space="0" w:color="auto"/>
        <w:right w:val="none" w:sz="0" w:space="0" w:color="auto"/>
      </w:divBdr>
    </w:div>
    <w:div w:id="1640959247">
      <w:bodyDiv w:val="1"/>
      <w:marLeft w:val="0"/>
      <w:marRight w:val="0"/>
      <w:marTop w:val="0"/>
      <w:marBottom w:val="0"/>
      <w:divBdr>
        <w:top w:val="none" w:sz="0" w:space="0" w:color="auto"/>
        <w:left w:val="none" w:sz="0" w:space="0" w:color="auto"/>
        <w:bottom w:val="none" w:sz="0" w:space="0" w:color="auto"/>
        <w:right w:val="none" w:sz="0" w:space="0" w:color="auto"/>
      </w:divBdr>
    </w:div>
    <w:div w:id="1670215047">
      <w:bodyDiv w:val="1"/>
      <w:marLeft w:val="0"/>
      <w:marRight w:val="0"/>
      <w:marTop w:val="0"/>
      <w:marBottom w:val="0"/>
      <w:divBdr>
        <w:top w:val="none" w:sz="0" w:space="0" w:color="auto"/>
        <w:left w:val="none" w:sz="0" w:space="0" w:color="auto"/>
        <w:bottom w:val="none" w:sz="0" w:space="0" w:color="auto"/>
        <w:right w:val="none" w:sz="0" w:space="0" w:color="auto"/>
      </w:divBdr>
    </w:div>
    <w:div w:id="1862819459">
      <w:bodyDiv w:val="1"/>
      <w:marLeft w:val="0"/>
      <w:marRight w:val="0"/>
      <w:marTop w:val="0"/>
      <w:marBottom w:val="0"/>
      <w:divBdr>
        <w:top w:val="none" w:sz="0" w:space="0" w:color="auto"/>
        <w:left w:val="none" w:sz="0" w:space="0" w:color="auto"/>
        <w:bottom w:val="none" w:sz="0" w:space="0" w:color="auto"/>
        <w:right w:val="none" w:sz="0" w:space="0" w:color="auto"/>
      </w:divBdr>
    </w:div>
    <w:div w:id="1871986756">
      <w:bodyDiv w:val="1"/>
      <w:marLeft w:val="0"/>
      <w:marRight w:val="0"/>
      <w:marTop w:val="0"/>
      <w:marBottom w:val="0"/>
      <w:divBdr>
        <w:top w:val="none" w:sz="0" w:space="0" w:color="auto"/>
        <w:left w:val="none" w:sz="0" w:space="0" w:color="auto"/>
        <w:bottom w:val="none" w:sz="0" w:space="0" w:color="auto"/>
        <w:right w:val="none" w:sz="0" w:space="0" w:color="auto"/>
      </w:divBdr>
    </w:div>
    <w:div w:id="1887176717">
      <w:bodyDiv w:val="1"/>
      <w:marLeft w:val="0"/>
      <w:marRight w:val="0"/>
      <w:marTop w:val="0"/>
      <w:marBottom w:val="0"/>
      <w:divBdr>
        <w:top w:val="none" w:sz="0" w:space="0" w:color="auto"/>
        <w:left w:val="none" w:sz="0" w:space="0" w:color="auto"/>
        <w:bottom w:val="none" w:sz="0" w:space="0" w:color="auto"/>
        <w:right w:val="none" w:sz="0" w:space="0" w:color="auto"/>
      </w:divBdr>
    </w:div>
    <w:div w:id="1926913091">
      <w:bodyDiv w:val="1"/>
      <w:marLeft w:val="0"/>
      <w:marRight w:val="0"/>
      <w:marTop w:val="0"/>
      <w:marBottom w:val="0"/>
      <w:divBdr>
        <w:top w:val="none" w:sz="0" w:space="0" w:color="auto"/>
        <w:left w:val="none" w:sz="0" w:space="0" w:color="auto"/>
        <w:bottom w:val="none" w:sz="0" w:space="0" w:color="auto"/>
        <w:right w:val="none" w:sz="0" w:space="0" w:color="auto"/>
      </w:divBdr>
    </w:div>
    <w:div w:id="1929801877">
      <w:bodyDiv w:val="1"/>
      <w:marLeft w:val="0"/>
      <w:marRight w:val="0"/>
      <w:marTop w:val="0"/>
      <w:marBottom w:val="0"/>
      <w:divBdr>
        <w:top w:val="none" w:sz="0" w:space="0" w:color="auto"/>
        <w:left w:val="none" w:sz="0" w:space="0" w:color="auto"/>
        <w:bottom w:val="none" w:sz="0" w:space="0" w:color="auto"/>
        <w:right w:val="none" w:sz="0" w:space="0" w:color="auto"/>
      </w:divBdr>
    </w:div>
    <w:div w:id="1929994559">
      <w:bodyDiv w:val="1"/>
      <w:marLeft w:val="0"/>
      <w:marRight w:val="0"/>
      <w:marTop w:val="0"/>
      <w:marBottom w:val="0"/>
      <w:divBdr>
        <w:top w:val="none" w:sz="0" w:space="0" w:color="auto"/>
        <w:left w:val="none" w:sz="0" w:space="0" w:color="auto"/>
        <w:bottom w:val="none" w:sz="0" w:space="0" w:color="auto"/>
        <w:right w:val="none" w:sz="0" w:space="0" w:color="auto"/>
      </w:divBdr>
    </w:div>
    <w:div w:id="1992974921">
      <w:bodyDiv w:val="1"/>
      <w:marLeft w:val="0"/>
      <w:marRight w:val="0"/>
      <w:marTop w:val="0"/>
      <w:marBottom w:val="0"/>
      <w:divBdr>
        <w:top w:val="none" w:sz="0" w:space="0" w:color="auto"/>
        <w:left w:val="none" w:sz="0" w:space="0" w:color="auto"/>
        <w:bottom w:val="none" w:sz="0" w:space="0" w:color="auto"/>
        <w:right w:val="none" w:sz="0" w:space="0" w:color="auto"/>
      </w:divBdr>
    </w:div>
    <w:div w:id="2114664156">
      <w:bodyDiv w:val="1"/>
      <w:marLeft w:val="0"/>
      <w:marRight w:val="0"/>
      <w:marTop w:val="0"/>
      <w:marBottom w:val="0"/>
      <w:divBdr>
        <w:top w:val="none" w:sz="0" w:space="0" w:color="auto"/>
        <w:left w:val="none" w:sz="0" w:space="0" w:color="auto"/>
        <w:bottom w:val="none" w:sz="0" w:space="0" w:color="auto"/>
        <w:right w:val="none" w:sz="0" w:space="0" w:color="auto"/>
      </w:divBdr>
    </w:div>
    <w:div w:id="2119333038">
      <w:bodyDiv w:val="1"/>
      <w:marLeft w:val="0"/>
      <w:marRight w:val="0"/>
      <w:marTop w:val="0"/>
      <w:marBottom w:val="0"/>
      <w:divBdr>
        <w:top w:val="none" w:sz="0" w:space="0" w:color="auto"/>
        <w:left w:val="none" w:sz="0" w:space="0" w:color="auto"/>
        <w:bottom w:val="none" w:sz="0" w:space="0" w:color="auto"/>
        <w:right w:val="none" w:sz="0" w:space="0" w:color="auto"/>
      </w:divBdr>
    </w:div>
    <w:div w:id="2122410857">
      <w:bodyDiv w:val="1"/>
      <w:marLeft w:val="0"/>
      <w:marRight w:val="0"/>
      <w:marTop w:val="0"/>
      <w:marBottom w:val="0"/>
      <w:divBdr>
        <w:top w:val="none" w:sz="0" w:space="0" w:color="auto"/>
        <w:left w:val="none" w:sz="0" w:space="0" w:color="auto"/>
        <w:bottom w:val="none" w:sz="0" w:space="0" w:color="auto"/>
        <w:right w:val="none" w:sz="0" w:space="0" w:color="auto"/>
      </w:divBdr>
    </w:div>
    <w:div w:id="21335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u-se.zoom.us/j/64617873388" TargetMode="External"/><Relationship Id="rId13" Type="http://schemas.openxmlformats.org/officeDocument/2006/relationships/hyperlink" Target="https://liu-se.zoom.us/j/6177263395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u-se.zoom.us/j/6461787338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u-se.zoom.us/j/61772633959" TargetMode="External"/><Relationship Id="rId5" Type="http://schemas.openxmlformats.org/officeDocument/2006/relationships/webSettings" Target="webSettings.xml"/><Relationship Id="rId15" Type="http://schemas.openxmlformats.org/officeDocument/2006/relationships/hyperlink" Target="https://liu-se.zoom.us/j/61772633959" TargetMode="External"/><Relationship Id="rId10" Type="http://schemas.openxmlformats.org/officeDocument/2006/relationships/hyperlink" Target="https://liu-se.zoom.us/j/6936341445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u-se.zoom.us/j/64617873388" TargetMode="External"/><Relationship Id="rId14" Type="http://schemas.openxmlformats.org/officeDocument/2006/relationships/hyperlink" Target="https://liu-se.zoom.us/j/693634144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2E79-0409-4A8E-B9C6-550FD8E8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748</Words>
  <Characters>3965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Holme</dc:creator>
  <cp:keywords/>
  <dc:description/>
  <cp:lastModifiedBy>Lotta Holme</cp:lastModifiedBy>
  <cp:revision>188</cp:revision>
  <dcterms:created xsi:type="dcterms:W3CDTF">2024-09-23T09:04:00Z</dcterms:created>
  <dcterms:modified xsi:type="dcterms:W3CDTF">2024-10-14T11:24:00Z</dcterms:modified>
</cp:coreProperties>
</file>